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7634369" w:rsidR="00A209D6" w:rsidRPr="00B266B0" w:rsidRDefault="00A209D6" w:rsidP="00A209D6">
      <w:pPr>
        <w:pStyle w:val="Header"/>
        <w:tabs>
          <w:tab w:val="right" w:pos="9639"/>
        </w:tabs>
        <w:rPr>
          <w:bCs/>
          <w:i/>
          <w:noProof w:val="0"/>
          <w:sz w:val="24"/>
          <w:szCs w:val="24"/>
        </w:rPr>
      </w:pPr>
      <w:r w:rsidRPr="01D4E0B6">
        <w:rPr>
          <w:noProof w:val="0"/>
          <w:sz w:val="24"/>
          <w:szCs w:val="24"/>
        </w:rPr>
        <w:t>3GPP TSG-RAN WG2 Meeting #</w:t>
      </w:r>
      <w:r w:rsidR="0036459E" w:rsidRPr="01D4E0B6">
        <w:rPr>
          <w:noProof w:val="0"/>
          <w:sz w:val="24"/>
          <w:szCs w:val="24"/>
        </w:rPr>
        <w:t>11</w:t>
      </w:r>
      <w:r w:rsidR="0096004E" w:rsidRPr="01D4E0B6">
        <w:rPr>
          <w:noProof w:val="0"/>
          <w:sz w:val="24"/>
          <w:szCs w:val="24"/>
        </w:rPr>
        <w:t>6</w:t>
      </w:r>
      <w:r w:rsidR="002812F2" w:rsidRPr="01D4E0B6">
        <w:rPr>
          <w:noProof w:val="0"/>
          <w:sz w:val="24"/>
          <w:szCs w:val="24"/>
        </w:rPr>
        <w:t xml:space="preserve"> </w:t>
      </w:r>
      <w:r w:rsidR="00244A05" w:rsidRPr="01D4E0B6">
        <w:rPr>
          <w:noProof w:val="0"/>
          <w:sz w:val="24"/>
          <w:szCs w:val="24"/>
        </w:rPr>
        <w:t>Electronic</w:t>
      </w:r>
      <w:r>
        <w:tab/>
      </w:r>
      <w:r w:rsidRPr="01D4E0B6">
        <w:rPr>
          <w:noProof w:val="0"/>
          <w:sz w:val="24"/>
          <w:szCs w:val="24"/>
        </w:rPr>
        <w:t>R2-</w:t>
      </w:r>
      <w:r w:rsidR="0011429E">
        <w:rPr>
          <w:noProof w:val="0"/>
          <w:sz w:val="24"/>
          <w:szCs w:val="24"/>
        </w:rPr>
        <w:t>2110616</w:t>
      </w:r>
    </w:p>
    <w:p w14:paraId="11776FA6" w14:textId="4F341F60" w:rsidR="00A209D6" w:rsidRPr="00465587" w:rsidRDefault="690B0525" w:rsidP="01D4E0B6">
      <w:pPr>
        <w:pStyle w:val="Header"/>
        <w:tabs>
          <w:tab w:val="right" w:pos="9639"/>
        </w:tabs>
        <w:rPr>
          <w:rFonts w:eastAsia="SimSun"/>
          <w:sz w:val="24"/>
          <w:szCs w:val="24"/>
          <w:lang w:eastAsia="zh-CN"/>
        </w:rPr>
      </w:pPr>
      <w:r w:rsidRPr="01D4E0B6">
        <w:rPr>
          <w:rFonts w:eastAsia="SimSun"/>
          <w:sz w:val="24"/>
          <w:szCs w:val="24"/>
          <w:lang w:eastAsia="zh-CN"/>
        </w:rPr>
        <w:t>Elbonia</w:t>
      </w:r>
      <w:r w:rsidR="006574C0" w:rsidRPr="01D4E0B6">
        <w:rPr>
          <w:rFonts w:eastAsia="SimSun"/>
          <w:sz w:val="24"/>
          <w:szCs w:val="24"/>
          <w:lang w:eastAsia="zh-CN"/>
        </w:rPr>
        <w:t xml:space="preserve">, </w:t>
      </w:r>
      <w:r w:rsidR="0096004E" w:rsidRPr="01D4E0B6">
        <w:rPr>
          <w:rFonts w:eastAsia="SimSun"/>
          <w:sz w:val="24"/>
          <w:szCs w:val="24"/>
          <w:lang w:eastAsia="zh-CN"/>
        </w:rPr>
        <w:t>01</w:t>
      </w:r>
      <w:r w:rsidR="006E1057" w:rsidRPr="01D4E0B6">
        <w:rPr>
          <w:rFonts w:eastAsia="SimSun"/>
          <w:sz w:val="24"/>
          <w:szCs w:val="24"/>
          <w:lang w:eastAsia="zh-CN"/>
        </w:rPr>
        <w:t xml:space="preserve"> – </w:t>
      </w:r>
      <w:r w:rsidR="0096004E" w:rsidRPr="01D4E0B6">
        <w:rPr>
          <w:rFonts w:eastAsia="SimSun"/>
          <w:sz w:val="24"/>
          <w:szCs w:val="24"/>
          <w:lang w:eastAsia="zh-CN"/>
        </w:rPr>
        <w:t>12</w:t>
      </w:r>
      <w:r w:rsidR="006E1057" w:rsidRPr="01D4E0B6">
        <w:rPr>
          <w:rFonts w:eastAsia="SimSun"/>
          <w:sz w:val="24"/>
          <w:szCs w:val="24"/>
          <w:lang w:eastAsia="zh-CN"/>
        </w:rPr>
        <w:t xml:space="preserve"> </w:t>
      </w:r>
      <w:r w:rsidR="0011429E">
        <w:rPr>
          <w:rFonts w:eastAsia="SimSun"/>
          <w:sz w:val="24"/>
          <w:szCs w:val="24"/>
          <w:lang w:eastAsia="zh-CN"/>
        </w:rPr>
        <w:t xml:space="preserve">of </w:t>
      </w:r>
      <w:r w:rsidR="0096004E" w:rsidRPr="01D4E0B6">
        <w:rPr>
          <w:rFonts w:eastAsia="SimSun"/>
          <w:sz w:val="24"/>
          <w:szCs w:val="24"/>
          <w:lang w:eastAsia="zh-CN"/>
        </w:rPr>
        <w:t>November</w:t>
      </w:r>
      <w:r w:rsidR="006E1057" w:rsidRPr="01D4E0B6">
        <w:rPr>
          <w:rFonts w:eastAsia="SimSun"/>
          <w:sz w:val="24"/>
          <w:szCs w:val="24"/>
          <w:lang w:eastAsia="zh-CN"/>
        </w:rPr>
        <w:t xml:space="preserve"> 2021</w:t>
      </w:r>
      <w:r w:rsidR="002812F2">
        <w:tab/>
      </w:r>
      <w:r w:rsidR="003C3EAB" w:rsidRPr="0011429E">
        <w:rPr>
          <w:rFonts w:eastAsia="SimSun"/>
          <w:noProof w:val="0"/>
          <w:sz w:val="16"/>
          <w:szCs w:val="16"/>
          <w:lang w:eastAsia="zh-CN"/>
        </w:rPr>
        <w:t>r</w:t>
      </w:r>
      <w:r w:rsidR="00174045" w:rsidRPr="0011429E">
        <w:rPr>
          <w:rFonts w:eastAsia="SimSun"/>
          <w:noProof w:val="0"/>
          <w:sz w:val="16"/>
          <w:szCs w:val="16"/>
          <w:lang w:eastAsia="zh-CN"/>
        </w:rPr>
        <w:t>e</w:t>
      </w:r>
      <w:r w:rsidR="00D24743" w:rsidRPr="0011429E">
        <w:rPr>
          <w:rFonts w:eastAsia="SimSun"/>
          <w:noProof w:val="0"/>
          <w:sz w:val="16"/>
          <w:szCs w:val="16"/>
          <w:lang w:eastAsia="zh-CN"/>
        </w:rPr>
        <w:t>vision</w:t>
      </w:r>
      <w:r w:rsidR="00174045" w:rsidRPr="0011429E">
        <w:rPr>
          <w:rFonts w:eastAsia="SimSun"/>
          <w:noProof w:val="0"/>
          <w:sz w:val="16"/>
          <w:szCs w:val="16"/>
          <w:lang w:eastAsia="zh-CN"/>
        </w:rPr>
        <w:t xml:space="preserve"> of R2-2107524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35FCE7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5F28">
        <w:rPr>
          <w:rFonts w:cs="Arial"/>
          <w:b/>
          <w:bCs/>
          <w:sz w:val="24"/>
          <w:lang w:eastAsia="ja-JP"/>
        </w:rPr>
        <w:t>8.2.3</w:t>
      </w:r>
      <w:r w:rsidR="00FB1202">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8C684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6E3E">
        <w:rPr>
          <w:rFonts w:ascii="Arial" w:hAnsi="Arial" w:cs="Arial"/>
          <w:b/>
          <w:bCs/>
          <w:sz w:val="24"/>
        </w:rPr>
        <w:t>Final views o</w:t>
      </w:r>
      <w:r w:rsidR="006522CB">
        <w:rPr>
          <w:rFonts w:ascii="Arial" w:hAnsi="Arial" w:cs="Arial"/>
          <w:b/>
          <w:bCs/>
          <w:sz w:val="24"/>
        </w:rPr>
        <w:t xml:space="preserve">n </w:t>
      </w:r>
      <w:r w:rsidR="000341C8">
        <w:rPr>
          <w:rFonts w:ascii="Arial" w:hAnsi="Arial" w:cs="Arial"/>
          <w:b/>
          <w:bCs/>
          <w:sz w:val="24"/>
        </w:rPr>
        <w:t xml:space="preserve">CPAC Procedures and </w:t>
      </w:r>
      <w:r w:rsidR="0011429E">
        <w:rPr>
          <w:rFonts w:ascii="Arial" w:hAnsi="Arial" w:cs="Arial"/>
          <w:b/>
          <w:bCs/>
          <w:sz w:val="24"/>
        </w:rPr>
        <w:t>O</w:t>
      </w:r>
      <w:r w:rsidR="000341C8">
        <w:rPr>
          <w:rFonts w:ascii="Arial" w:hAnsi="Arial" w:cs="Arial"/>
          <w:b/>
          <w:bCs/>
          <w:sz w:val="24"/>
        </w:rPr>
        <w:t>ther Functionalities</w:t>
      </w:r>
    </w:p>
    <w:p w14:paraId="1F147C23" w14:textId="4B9CDA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D6580" w:rsidRPr="001D6580">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1D658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D003DB" w14:textId="70188994" w:rsidR="00B34690" w:rsidRDefault="00B34690" w:rsidP="00B34690">
      <w:r>
        <w:t xml:space="preserve">In this contribution, we </w:t>
      </w:r>
      <w:r w:rsidR="00195720">
        <w:t xml:space="preserve">provide our views on </w:t>
      </w:r>
      <w:r>
        <w:t xml:space="preserve">the </w:t>
      </w:r>
      <w:r w:rsidR="00195720">
        <w:t>remaining functionalities that are relevant for CPAC</w:t>
      </w:r>
      <w:r w:rsidR="00E50B5A">
        <w:t xml:space="preserve"> in Rel. 17.</w:t>
      </w:r>
    </w:p>
    <w:p w14:paraId="4F547731" w14:textId="579BDBAC" w:rsidR="00A209D6" w:rsidRPr="006E13D1" w:rsidRDefault="00A209D6" w:rsidP="00B7538C">
      <w:pPr>
        <w:pStyle w:val="Heading1"/>
      </w:pPr>
      <w:r w:rsidRPr="006E13D1">
        <w:t>2</w:t>
      </w:r>
      <w:r w:rsidRPr="006E13D1">
        <w:tab/>
      </w:r>
      <w:r w:rsidR="003F08B0">
        <w:t>Discussion</w:t>
      </w:r>
    </w:p>
    <w:p w14:paraId="15FFD9DC" w14:textId="4CCD5F52" w:rsidR="003F08B0" w:rsidRPr="006E13D1" w:rsidRDefault="003F08B0" w:rsidP="003F08B0">
      <w:pPr>
        <w:pStyle w:val="Heading2"/>
      </w:pPr>
      <w:r>
        <w:t>2</w:t>
      </w:r>
      <w:r w:rsidRPr="006E13D1">
        <w:t>.</w:t>
      </w:r>
      <w:r w:rsidR="001E7852">
        <w:t>1</w:t>
      </w:r>
      <w:r w:rsidRPr="006E13D1">
        <w:tab/>
      </w:r>
      <w:r>
        <w:t>CPAC Failure Handling</w:t>
      </w:r>
    </w:p>
    <w:p w14:paraId="38281BCD" w14:textId="6AB6BF27" w:rsidR="00294DC3" w:rsidRDefault="00FE13AB" w:rsidP="003F08B0">
      <w:r>
        <w:t>In intra-SN CPC Rel. 16, the UE stops the evaluation of the CPAC execution conditions upon detecting a failure and reports SCG Failure Information to MN. Upon receiving the information from the UE, the network can send an RRC Reconfiguration to trigger a (non-conditional) PSCell change using Rel. 15 procedures or an immediate execut</w:t>
      </w:r>
      <w:r w:rsidR="00A255C9">
        <w:t>ion</w:t>
      </w:r>
      <w:r>
        <w:t xml:space="preserve"> of a CPAC configuration for an already prepared cell. The latter can be performed by updating the parameters of the CPAC execution condition </w:t>
      </w:r>
      <w:r w:rsidR="00200F41">
        <w:t xml:space="preserve">corresponding to a specific target PSCell </w:t>
      </w:r>
      <w:r>
        <w:t>such that</w:t>
      </w:r>
      <w:r w:rsidR="004E20EB">
        <w:t xml:space="preserve"> the condition</w:t>
      </w:r>
      <w:r>
        <w:t xml:space="preserve"> is fulfilled immediately</w:t>
      </w:r>
      <w:r w:rsidR="00055A14">
        <w:t xml:space="preserve"> after receiving the RRC Reconfiguration, e.g., TTT can be set to 0, offset/threshold to some extreme values.</w:t>
      </w:r>
    </w:p>
    <w:p w14:paraId="06B39AD1" w14:textId="23728B68" w:rsidR="005C48D0" w:rsidRDefault="005C48D0" w:rsidP="003F08B0">
      <w:r w:rsidRPr="005C48D0">
        <w:rPr>
          <w:b/>
          <w:bCs/>
        </w:rPr>
        <w:t xml:space="preserve">Observation </w:t>
      </w:r>
      <w:r w:rsidR="001941CD">
        <w:rPr>
          <w:b/>
          <w:bCs/>
        </w:rPr>
        <w:t>1</w:t>
      </w:r>
      <w:r>
        <w:t>: Following Rel. 16 approach, the UE stops the evaluation of the CPAC execution condition upon detecting an SCG failure and reports SCG Failure Information to MN. Upon receiving the information, the network may reconfigure the UE.</w:t>
      </w:r>
    </w:p>
    <w:p w14:paraId="7CF5C955" w14:textId="7FD024AA" w:rsidR="002E2698" w:rsidRDefault="005865C8" w:rsidP="003F08B0">
      <w:r>
        <w:t xml:space="preserve">The other </w:t>
      </w:r>
      <w:r w:rsidR="00BE1773">
        <w:t>recovery</w:t>
      </w:r>
      <w:r>
        <w:t xml:space="preserve"> approach would be more UE-centric where the UE attempt</w:t>
      </w:r>
      <w:r w:rsidR="00515771">
        <w:t>s</w:t>
      </w:r>
      <w:r>
        <w:t xml:space="preserve"> CPAC execution to another </w:t>
      </w:r>
      <w:r w:rsidR="008E42A6">
        <w:t xml:space="preserve">target </w:t>
      </w:r>
      <w:r>
        <w:t>PSCell after detecting an SCG failure (</w:t>
      </w:r>
      <w:r w:rsidR="00BA1912">
        <w:t>S-</w:t>
      </w:r>
      <w:r>
        <w:t xml:space="preserve">RLF or </w:t>
      </w:r>
      <w:r w:rsidR="00BA1912">
        <w:t xml:space="preserve">SCG-change </w:t>
      </w:r>
      <w:r>
        <w:t>failure)</w:t>
      </w:r>
      <w:r w:rsidR="00EF769B">
        <w:t xml:space="preserve"> which </w:t>
      </w:r>
      <w:r w:rsidR="00763EFF">
        <w:t xml:space="preserve">would be very </w:t>
      </w:r>
      <w:r w:rsidR="00070BD8">
        <w:t>similar to</w:t>
      </w:r>
      <w:r w:rsidR="0076626B">
        <w:t xml:space="preserve"> CHO recovery</w:t>
      </w:r>
      <w:r w:rsidR="009C2662">
        <w:t xml:space="preserve"> feature</w:t>
      </w:r>
      <w:r w:rsidR="001C6A0F">
        <w:t xml:space="preserve"> defined for PCell in Rel. 16</w:t>
      </w:r>
      <w:r w:rsidR="0076626B">
        <w:t>.</w:t>
      </w:r>
      <w:r w:rsidR="003A1D21">
        <w:t xml:space="preserve"> </w:t>
      </w:r>
      <w:r w:rsidR="002E2698">
        <w:t>This would reduce the recovery time and signalling overhead as the UE does not have to wait for an RRC Reconfiguration to be received from the network.</w:t>
      </w:r>
    </w:p>
    <w:p w14:paraId="2FA8B328" w14:textId="4CF14D58" w:rsidR="003B4FE0" w:rsidRDefault="003B4FE0" w:rsidP="003F08B0">
      <w:r w:rsidRPr="003B4FE0">
        <w:rPr>
          <w:b/>
          <w:bCs/>
        </w:rPr>
        <w:t xml:space="preserve">Observation </w:t>
      </w:r>
      <w:r w:rsidR="00D74055">
        <w:rPr>
          <w:b/>
          <w:bCs/>
        </w:rPr>
        <w:t>2</w:t>
      </w:r>
      <w:r>
        <w:t>: UE</w:t>
      </w:r>
      <w:r w:rsidR="00D44750">
        <w:t>’s</w:t>
      </w:r>
      <w:r>
        <w:t xml:space="preserve"> CPAC recovery (similar to CHO recovery feature</w:t>
      </w:r>
      <w:r w:rsidR="0082453B">
        <w:t>, defined in Rel-16</w:t>
      </w:r>
      <w:r>
        <w:t>) reduces the recovery time and signalling overhead as the UE does not have to wait for an RRC Reconfiguration to be received from the network.</w:t>
      </w:r>
    </w:p>
    <w:p w14:paraId="31A9D572" w14:textId="7DCEACD8" w:rsidR="00147AC2" w:rsidRDefault="002E2698" w:rsidP="003F08B0">
      <w:r>
        <w:t>As there is no cell selection performed after SCG failure</w:t>
      </w:r>
      <w:r w:rsidR="008E42A6">
        <w:t xml:space="preserve">, </w:t>
      </w:r>
      <w:r w:rsidR="003A1D21">
        <w:t xml:space="preserve">the UE </w:t>
      </w:r>
      <w:r w:rsidR="008E42A6">
        <w:t xml:space="preserve">needs to check if the radio link strength/quality of </w:t>
      </w:r>
      <w:r w:rsidR="00CD3AEC">
        <w:t xml:space="preserve">a given prepared </w:t>
      </w:r>
      <w:r w:rsidR="008E42A6">
        <w:t xml:space="preserve">target PSCell </w:t>
      </w:r>
      <w:r w:rsidR="005953CB">
        <w:t xml:space="preserve">that is selected </w:t>
      </w:r>
      <w:r w:rsidR="00C128AF">
        <w:t>for recovery</w:t>
      </w:r>
      <w:r w:rsidR="008E42A6">
        <w:t xml:space="preserve"> is sufficient </w:t>
      </w:r>
      <w:r w:rsidR="00294DC3">
        <w:t>before</w:t>
      </w:r>
      <w:r w:rsidR="008E42A6">
        <w:t xml:space="preserve"> attempting</w:t>
      </w:r>
      <w:r w:rsidR="00294DC3">
        <w:t xml:space="preserve"> another</w:t>
      </w:r>
      <w:r w:rsidR="008E42A6">
        <w:t xml:space="preserve"> CPAC execution. </w:t>
      </w:r>
      <w:r w:rsidR="00147AC2">
        <w:t xml:space="preserve">This is necessary to avoid </w:t>
      </w:r>
      <w:r w:rsidR="00D24743">
        <w:t>a</w:t>
      </w:r>
      <w:r w:rsidR="00147AC2">
        <w:t xml:space="preserve"> failure if the radio link of the target PSCell is not stable. </w:t>
      </w:r>
      <w:r w:rsidR="008E42A6">
        <w:t xml:space="preserve">This can be performed for instance by checking </w:t>
      </w:r>
      <w:r w:rsidR="003A1D21">
        <w:t xml:space="preserve">if </w:t>
      </w:r>
      <w:r w:rsidR="008E42A6">
        <w:t>the</w:t>
      </w:r>
      <w:r w:rsidR="003A1D21">
        <w:t xml:space="preserve"> radio link strength/quality </w:t>
      </w:r>
      <w:r w:rsidR="008E42A6">
        <w:t xml:space="preserve">of the </w:t>
      </w:r>
      <w:r w:rsidR="00C128AF">
        <w:t xml:space="preserve">given prepared </w:t>
      </w:r>
      <w:r w:rsidR="008E42A6">
        <w:t xml:space="preserve">target PSCell </w:t>
      </w:r>
      <w:r w:rsidR="00C128AF">
        <w:t>(for recovery)</w:t>
      </w:r>
      <w:r w:rsidR="008E42A6">
        <w:t xml:space="preserve"> </w:t>
      </w:r>
      <w:r w:rsidR="003A1D21">
        <w:t xml:space="preserve">exceeds </w:t>
      </w:r>
      <w:r w:rsidR="00C96398">
        <w:t>a</w:t>
      </w:r>
      <w:r w:rsidR="003A1D21">
        <w:t xml:space="preserve"> </w:t>
      </w:r>
      <w:r w:rsidR="00C96398">
        <w:t>threshold that is pre-configured by the network</w:t>
      </w:r>
      <w:r w:rsidR="003A1D21">
        <w:t>.</w:t>
      </w:r>
    </w:p>
    <w:p w14:paraId="2E5509F7" w14:textId="70B8814A" w:rsidR="00147AC2" w:rsidRDefault="00147AC2" w:rsidP="003F08B0">
      <w:r w:rsidRPr="00147AC2">
        <w:rPr>
          <w:b/>
          <w:bCs/>
        </w:rPr>
        <w:t xml:space="preserve">Observation </w:t>
      </w:r>
      <w:r w:rsidR="000F10EF">
        <w:rPr>
          <w:b/>
          <w:bCs/>
        </w:rPr>
        <w:t>3</w:t>
      </w:r>
      <w:r>
        <w:t>: In UE</w:t>
      </w:r>
      <w:r w:rsidR="00D44750">
        <w:t>’s</w:t>
      </w:r>
      <w:r>
        <w:t xml:space="preserve"> CPAC recovery, the UE needs to check radio link of </w:t>
      </w:r>
      <w:r w:rsidR="00BA3206">
        <w:t xml:space="preserve">a given prepared </w:t>
      </w:r>
      <w:r>
        <w:t xml:space="preserve">target PSCell </w:t>
      </w:r>
      <w:r w:rsidR="0057314D">
        <w:t xml:space="preserve">that is selected </w:t>
      </w:r>
      <w:r w:rsidR="00BA3206">
        <w:t>for recovery</w:t>
      </w:r>
      <w:r>
        <w:t xml:space="preserve"> before attempting the execution of another CPAC configuration.</w:t>
      </w:r>
    </w:p>
    <w:p w14:paraId="5182B98A" w14:textId="77777777" w:rsidR="00EA76A3" w:rsidRDefault="00294DC3" w:rsidP="003F08B0">
      <w:r>
        <w:t xml:space="preserve">In addition, in case of SCG failure that is caused by </w:t>
      </w:r>
      <w:r w:rsidR="009140F0">
        <w:t xml:space="preserve">a </w:t>
      </w:r>
      <w:r>
        <w:t>handover failure, the UE would have already applied a first CPAC configuration which may consist of a delta MCG</w:t>
      </w:r>
      <w:r w:rsidR="002515BA">
        <w:t xml:space="preserve"> #1</w:t>
      </w:r>
      <w:r w:rsidR="0034008E">
        <w:t xml:space="preserve"> and </w:t>
      </w:r>
      <w:r>
        <w:t xml:space="preserve">SCG </w:t>
      </w:r>
      <w:r w:rsidR="002515BA">
        <w:t xml:space="preserve">#1 </w:t>
      </w:r>
      <w:r w:rsidR="00DF78C9">
        <w:t>parts of radio</w:t>
      </w:r>
      <w:r>
        <w:t xml:space="preserve"> configuration</w:t>
      </w:r>
      <w:r w:rsidR="00DF78C9">
        <w:t>.</w:t>
      </w:r>
      <w:r>
        <w:t xml:space="preserve"> </w:t>
      </w:r>
      <w:r w:rsidR="00DF78C9">
        <w:t>A</w:t>
      </w:r>
      <w:r>
        <w:t xml:space="preserve">pplying another CPAC configuration containing </w:t>
      </w:r>
      <w:r w:rsidR="00DF78C9">
        <w:t xml:space="preserve">yet another </w:t>
      </w:r>
      <w:r>
        <w:t>delta MCG</w:t>
      </w:r>
      <w:r w:rsidR="002515BA">
        <w:t xml:space="preserve"> #2</w:t>
      </w:r>
      <w:r w:rsidR="00DF78C9">
        <w:t xml:space="preserve"> and </w:t>
      </w:r>
      <w:r>
        <w:t xml:space="preserve">SCG </w:t>
      </w:r>
      <w:r w:rsidR="002515BA">
        <w:t xml:space="preserve">#2 </w:t>
      </w:r>
      <w:r w:rsidR="00DF78C9">
        <w:t>parts of radio</w:t>
      </w:r>
      <w:r>
        <w:t xml:space="preserve"> config</w:t>
      </w:r>
      <w:r w:rsidR="00DF78C9">
        <w:t>uration</w:t>
      </w:r>
      <w:r>
        <w:t xml:space="preserve"> may lead to reconfiguration failure as the </w:t>
      </w:r>
      <w:r w:rsidR="002515BA">
        <w:t xml:space="preserve">delta </w:t>
      </w:r>
      <w:r>
        <w:t>MCG</w:t>
      </w:r>
      <w:r w:rsidR="00367E2B">
        <w:t xml:space="preserve"> </w:t>
      </w:r>
      <w:r w:rsidR="002515BA">
        <w:t xml:space="preserve"># 2 part </w:t>
      </w:r>
      <w:r w:rsidR="00367E2B">
        <w:t xml:space="preserve">may not be aligned with the </w:t>
      </w:r>
      <w:r w:rsidR="000E0AC4">
        <w:t xml:space="preserve">MCG part </w:t>
      </w:r>
      <w:r w:rsidR="002515BA">
        <w:t>after</w:t>
      </w:r>
      <w:r>
        <w:t xml:space="preserve"> applying the first CPAC configuration.</w:t>
      </w:r>
      <w:r w:rsidR="00727C1A">
        <w:t xml:space="preserve"> </w:t>
      </w:r>
    </w:p>
    <w:p w14:paraId="7E1B1F79" w14:textId="5C246694" w:rsidR="00577386" w:rsidRDefault="00EA76A3" w:rsidP="003F08B0">
      <w:r>
        <w:t xml:space="preserve">In </w:t>
      </w:r>
      <w:r w:rsidR="00CA2457">
        <w:t>CHO recovery, the UE revert</w:t>
      </w:r>
      <w:r w:rsidR="002F4371">
        <w:t>s</w:t>
      </w:r>
      <w:r w:rsidR="00CA2457">
        <w:t xml:space="preserve"> back</w:t>
      </w:r>
      <w:r>
        <w:t>s</w:t>
      </w:r>
      <w:r w:rsidR="00CA2457">
        <w:t xml:space="preserve"> to original </w:t>
      </w:r>
      <w:r>
        <w:t>source PCell configuration</w:t>
      </w:r>
      <w:r w:rsidR="00CA2457">
        <w:t xml:space="preserve"> when T304 expires</w:t>
      </w:r>
      <w:r w:rsidR="00D01D9A">
        <w:t xml:space="preserve"> before </w:t>
      </w:r>
      <w:r>
        <w:t>attempting the CHO execution to another cell</w:t>
      </w:r>
      <w:r w:rsidR="00CA2457">
        <w:t xml:space="preserve">. </w:t>
      </w:r>
      <w:r>
        <w:t xml:space="preserve">This solution </w:t>
      </w:r>
      <w:r w:rsidR="00216A4B">
        <w:t>may not work</w:t>
      </w:r>
      <w:r>
        <w:t xml:space="preserve"> for CPAC recovery since reverting back to the original MCG and source SCG configuration may lead to a mismatch between the MCG configuration at MN (which is</w:t>
      </w:r>
      <w:r w:rsidR="000B6CE1">
        <w:t xml:space="preserve"> now </w:t>
      </w:r>
      <w:r>
        <w:t>original MCG config before T304 expiry + delta MCG#1</w:t>
      </w:r>
      <w:r w:rsidR="000B6CE1">
        <w:t xml:space="preserve"> after executing the first CPAC attempt</w:t>
      </w:r>
      <w:r>
        <w:t xml:space="preserve">) and the reverted MCG </w:t>
      </w:r>
      <w:r>
        <w:lastRenderedPageBreak/>
        <w:t xml:space="preserve">configuration at the UE (which is original MCG config before T304 expiry).  </w:t>
      </w:r>
      <w:r w:rsidR="00727C1A">
        <w:t xml:space="preserve">Mechanisms may need to be defined </w:t>
      </w:r>
      <w:r w:rsidR="00C438F1">
        <w:t xml:space="preserve">to address this issue. </w:t>
      </w:r>
    </w:p>
    <w:p w14:paraId="131CABCA" w14:textId="7CC9D56C" w:rsidR="00727C1A" w:rsidRPr="00727C1A" w:rsidRDefault="00727C1A" w:rsidP="003F08B0">
      <w:r>
        <w:rPr>
          <w:b/>
          <w:bCs/>
        </w:rPr>
        <w:t xml:space="preserve">Observation </w:t>
      </w:r>
      <w:r w:rsidR="007D59EA">
        <w:rPr>
          <w:b/>
          <w:bCs/>
        </w:rPr>
        <w:t>4</w:t>
      </w:r>
      <w:r>
        <w:rPr>
          <w:b/>
          <w:bCs/>
        </w:rPr>
        <w:t xml:space="preserve">: </w:t>
      </w:r>
      <w:r w:rsidRPr="00E85452" w:rsidDel="00E85452">
        <w:t>Mechanisms may be needed</w:t>
      </w:r>
      <w:r>
        <w:t xml:space="preserve"> to deal with </w:t>
      </w:r>
      <w:r w:rsidR="00FB3B77">
        <w:t>the MCG configuration</w:t>
      </w:r>
      <w:r w:rsidR="00283904">
        <w:t xml:space="preserve"> mismatch</w:t>
      </w:r>
      <w:r w:rsidR="00FB3B77">
        <w:t xml:space="preserve"> between the MN and the UE when the UE reverts back to the original MCG and SCG configuration</w:t>
      </w:r>
      <w:r w:rsidR="00283904">
        <w:t>s</w:t>
      </w:r>
      <w:r w:rsidR="00FB3B77">
        <w:t xml:space="preserve"> before attempting CPAC recovery.</w:t>
      </w:r>
    </w:p>
    <w:p w14:paraId="275EB583" w14:textId="660D9348" w:rsidR="00B22A5E" w:rsidRDefault="00ED485E" w:rsidP="003F08B0">
      <w:r w:rsidRPr="00ED485E">
        <w:rPr>
          <w:b/>
          <w:bCs/>
        </w:rPr>
        <w:t xml:space="preserve">Proposal </w:t>
      </w:r>
      <w:r w:rsidR="00F84EC1">
        <w:rPr>
          <w:b/>
          <w:bCs/>
        </w:rPr>
        <w:t>1</w:t>
      </w:r>
      <w:r>
        <w:t>:</w:t>
      </w:r>
      <w:r w:rsidR="00C61D57">
        <w:t xml:space="preserve"> RAN2 to discuss on the</w:t>
      </w:r>
      <w:r w:rsidR="009351D9">
        <w:t xml:space="preserve"> need for</w:t>
      </w:r>
      <w:r w:rsidR="00C61D57">
        <w:t xml:space="preserve"> support</w:t>
      </w:r>
      <w:r w:rsidR="009351D9">
        <w:t xml:space="preserve">ing </w:t>
      </w:r>
      <w:r w:rsidR="00C61D57">
        <w:t>UE</w:t>
      </w:r>
      <w:r w:rsidR="009351D9">
        <w:t>’s</w:t>
      </w:r>
      <w:r w:rsidR="00C61D57">
        <w:t xml:space="preserve"> CPAC recovery mechanisms in Rel. 17. FFS if the UE still needs to send SCG Failure Information</w:t>
      </w:r>
      <w:r w:rsidR="009351D9">
        <w:t xml:space="preserve"> in such scenario</w:t>
      </w:r>
      <w:r w:rsidR="00C61D57">
        <w:t>.</w:t>
      </w:r>
    </w:p>
    <w:p w14:paraId="5E9742BA" w14:textId="41A776DC" w:rsidR="00C61D57" w:rsidRDefault="00C61D57" w:rsidP="003F08B0">
      <w:r>
        <w:t>As any UE CPAC recovery mechanism would be an optional feature (like CHO recovery), a UE not supporting this feature (or the feature is not enabled for the UE by the network) should follow Rel. 16 failure handling mechanism</w:t>
      </w:r>
      <w:r w:rsidR="009351D9">
        <w:t xml:space="preserve"> and send the SCG Failure Information</w:t>
      </w:r>
      <w:r>
        <w:t>.</w:t>
      </w:r>
    </w:p>
    <w:p w14:paraId="61D39144" w14:textId="2FEBB282" w:rsidR="00DC02FC" w:rsidRPr="00DC02FC" w:rsidRDefault="00C61D57">
      <w:r w:rsidRPr="00A12340">
        <w:rPr>
          <w:b/>
          <w:bCs/>
        </w:rPr>
        <w:t xml:space="preserve">Proposal </w:t>
      </w:r>
      <w:r w:rsidR="00F84EC1" w:rsidRPr="0011429E">
        <w:rPr>
          <w:b/>
          <w:bCs/>
        </w:rPr>
        <w:t>2</w:t>
      </w:r>
      <w:r w:rsidRPr="0011429E">
        <w:rPr>
          <w:b/>
          <w:bCs/>
        </w:rPr>
        <w:t xml:space="preserve">: </w:t>
      </w:r>
      <w:r w:rsidRPr="00A12340">
        <w:t>In case the UE does not support CPAC recovery mechanism (or the feature is not enabled for the UE by the</w:t>
      </w:r>
      <w:r w:rsidR="004E4D33">
        <w:t xml:space="preserve"> n</w:t>
      </w:r>
      <w:r w:rsidRPr="00A12340">
        <w:t xml:space="preserve">etwork), the UE stops the evaluation of the CPAC conditional reconfiguration upon detecting an SCG failure and reports SCG Failure Information to </w:t>
      </w:r>
      <w:r w:rsidR="006741F3" w:rsidRPr="00DC02FC">
        <w:t>MN</w:t>
      </w:r>
      <w:r w:rsidR="006741F3" w:rsidRPr="0011429E">
        <w:t xml:space="preserve"> (as performed in Rel. 16)</w:t>
      </w:r>
      <w:r w:rsidRPr="0011429E">
        <w:t>.</w:t>
      </w:r>
    </w:p>
    <w:p w14:paraId="77FD63F3" w14:textId="002BEBF7" w:rsidR="003F08B0" w:rsidRPr="00DC02FC" w:rsidRDefault="003F08B0" w:rsidP="0011429E">
      <w:pPr>
        <w:pStyle w:val="Heading2"/>
        <w:ind w:left="0" w:firstLine="0"/>
      </w:pPr>
      <w:r w:rsidRPr="00DC02FC">
        <w:t>2.</w:t>
      </w:r>
      <w:r w:rsidR="00DC02FC">
        <w:t>2</w:t>
      </w:r>
      <w:r w:rsidRPr="00DC02FC">
        <w:tab/>
        <w:t>SCG Failure Information</w:t>
      </w:r>
    </w:p>
    <w:p w14:paraId="53B4DCB9" w14:textId="1D58FB72" w:rsidR="00941CCC" w:rsidRPr="000D7E3B" w:rsidRDefault="00941CCC" w:rsidP="0008708D">
      <w:r w:rsidRPr="000D7E3B">
        <w:t>In Rel-16 it was decided that the UE reports Failure Information towards the MN when CPC procedure fails, as per the following agreement:</w:t>
      </w:r>
    </w:p>
    <w:tbl>
      <w:tblPr>
        <w:tblStyle w:val="TableGrid"/>
        <w:tblW w:w="0" w:type="auto"/>
        <w:tblLook w:val="04A0" w:firstRow="1" w:lastRow="0" w:firstColumn="1" w:lastColumn="0" w:noHBand="0" w:noVBand="1"/>
      </w:tblPr>
      <w:tblGrid>
        <w:gridCol w:w="9631"/>
      </w:tblGrid>
      <w:tr w:rsidR="00941CCC" w:rsidRPr="000D7E3B" w14:paraId="65019EE3" w14:textId="6B964119" w:rsidTr="006C5059">
        <w:tc>
          <w:tcPr>
            <w:tcW w:w="9631" w:type="dxa"/>
          </w:tcPr>
          <w:p w14:paraId="5C8492D3" w14:textId="0AFEC9F4" w:rsidR="00941CCC" w:rsidRPr="000D7E3B" w:rsidRDefault="00941CCC" w:rsidP="0008708D">
            <w:r w:rsidRPr="000D7E3B">
              <w:t>The content of FailureReportSCG for CPC procedure failure should include failureType, measResultFreqList and measuResultSCG-Failure. These parameters are set according to the exiting SCGFailureInformation procedure. (same as legacy)</w:t>
            </w:r>
          </w:p>
        </w:tc>
      </w:tr>
    </w:tbl>
    <w:p w14:paraId="7623F7A6" w14:textId="45BF6338" w:rsidR="00B72486" w:rsidRPr="000D7E3B" w:rsidRDefault="00941CCC" w:rsidP="0008708D">
      <w:r w:rsidRPr="000D7E3B">
        <w:br/>
        <w:t xml:space="preserve">However, quite many companies have found such approach (i.e. to reuse the legacy operation without any CPC-specific modifications) suboptimal and agreed to follow such path mainly due to the lack of time to specify more advanced mechanisms. Thus, in Rel-17 we suggest to re-open the topic and thoroughly consider what kind of CPC/CPA specific aspects can be reported in such Failure Information towards the MN. </w:t>
      </w:r>
    </w:p>
    <w:p w14:paraId="2C48239A" w14:textId="3C5B9084" w:rsidR="00B72486" w:rsidRPr="000D7E3B" w:rsidRDefault="00B72486" w:rsidP="0008708D">
      <w:r w:rsidRPr="000D7E3B">
        <w:t>In RAN2</w:t>
      </w:r>
      <w:r w:rsidR="00E87C73" w:rsidRPr="000D7E3B">
        <w:t>#</w:t>
      </w:r>
      <w:r w:rsidRPr="000D7E3B">
        <w:t>113</w:t>
      </w:r>
      <w:r w:rsidR="00832847" w:rsidRPr="000D7E3B">
        <w:t xml:space="preserve"> (January 2021)</w:t>
      </w:r>
      <w:r w:rsidRPr="000D7E3B">
        <w:t xml:space="preserve"> th</w:t>
      </w:r>
      <w:r w:rsidR="00832847" w:rsidRPr="000D7E3B">
        <w:t>e following for Rel-17 was agreed:</w:t>
      </w:r>
    </w:p>
    <w:tbl>
      <w:tblPr>
        <w:tblStyle w:val="TableGrid"/>
        <w:tblW w:w="0" w:type="auto"/>
        <w:tblLook w:val="04A0" w:firstRow="1" w:lastRow="0" w:firstColumn="1" w:lastColumn="0" w:noHBand="0" w:noVBand="1"/>
      </w:tblPr>
      <w:tblGrid>
        <w:gridCol w:w="9631"/>
      </w:tblGrid>
      <w:tr w:rsidR="00832847" w:rsidRPr="000D7E3B" w14:paraId="75F2C8F1" w14:textId="6DB128E1" w:rsidTr="00832847">
        <w:tc>
          <w:tcPr>
            <w:tcW w:w="9631" w:type="dxa"/>
          </w:tcPr>
          <w:p w14:paraId="17AB484B" w14:textId="74C71B7F" w:rsidR="00832847" w:rsidRPr="000D7E3B" w:rsidRDefault="00832847" w:rsidP="0008708D">
            <w:r w:rsidRPr="000D7E3B">
              <w:t>12</w:t>
            </w:r>
            <w:r w:rsidRPr="000D7E3B">
              <w:tab/>
              <w:t xml:space="preserve">SCGFailureInformation procedure can be taken as the baseline for CPAC failure ‎handling in Rel-17 ‎scenarios.‎ </w:t>
            </w:r>
          </w:p>
          <w:p w14:paraId="21011EA5" w14:textId="0B46F552" w:rsidR="00832847" w:rsidRPr="000D7E3B" w:rsidRDefault="00832847" w:rsidP="0008708D">
            <w:r w:rsidRPr="000D7E3B">
              <w:t xml:space="preserve">FFS on the exact content of the message. </w:t>
            </w:r>
          </w:p>
          <w:p w14:paraId="4648E7D6" w14:textId="331953D0" w:rsidR="00832847" w:rsidRPr="000D7E3B" w:rsidRDefault="00832847" w:rsidP="0008708D">
            <w:r w:rsidRPr="000D7E3B">
              <w:t>FFS if time allows on further ‎enhancements to CPAC failure handling‎</w:t>
            </w:r>
          </w:p>
        </w:tc>
      </w:tr>
    </w:tbl>
    <w:p w14:paraId="4C3516CC" w14:textId="407A232B" w:rsidR="00832847" w:rsidRPr="000D7E3B" w:rsidRDefault="00832847" w:rsidP="0008708D"/>
    <w:p w14:paraId="0A395C6F" w14:textId="4A604D8C" w:rsidR="00941CCC" w:rsidRPr="000D7E3B" w:rsidRDefault="00941CCC" w:rsidP="0008708D">
      <w:r w:rsidRPr="000D7E3B">
        <w:t>Please note that current framework allows to provide only the raw measurement results and indicate the legacy failure type (e.g. T310 expiry). As the reporting occurs towards the MN and MCG may not be aware of the CPC configuration (when CPC is configured without MN’s involvement), it would be desir</w:t>
      </w:r>
      <w:r w:rsidR="00025014" w:rsidRPr="000D7E3B">
        <w:t>able</w:t>
      </w:r>
      <w:r w:rsidRPr="000D7E3B">
        <w:t xml:space="preserve"> to provide more details in such report.</w:t>
      </w:r>
    </w:p>
    <w:p w14:paraId="559BCC5D" w14:textId="300801D4" w:rsidR="00941CCC" w:rsidRPr="000D7E3B" w:rsidRDefault="00941CCC" w:rsidP="0008708D">
      <w:pPr>
        <w:rPr>
          <w:b/>
          <w:bCs/>
        </w:rPr>
      </w:pPr>
      <w:r w:rsidRPr="000D7E3B">
        <w:rPr>
          <w:b/>
          <w:bCs/>
        </w:rPr>
        <w:t xml:space="preserve">Proposal </w:t>
      </w:r>
      <w:r w:rsidR="00A12340">
        <w:rPr>
          <w:b/>
          <w:bCs/>
        </w:rPr>
        <w:t>3</w:t>
      </w:r>
      <w:r w:rsidRPr="000D7E3B">
        <w:rPr>
          <w:b/>
          <w:bCs/>
        </w:rPr>
        <w:t xml:space="preserve">: </w:t>
      </w:r>
      <w:r w:rsidRPr="000D7E3B">
        <w:t xml:space="preserve">RAN2 is asked to discuss what other SCG Failure Information components to specify for CPC and CPA. </w:t>
      </w:r>
    </w:p>
    <w:p w14:paraId="54FBF4E9" w14:textId="0DE5B87F" w:rsidR="00941CCC" w:rsidRPr="000D7E3B" w:rsidRDefault="00941CCC" w:rsidP="0008708D">
      <w:r w:rsidRPr="000D7E3B">
        <w:t>What additional parameters/IEs could be considered? For example, when SRB3 is used in case of intra-SN CPC (and the MN could have been not aware of CPC), the SCG Failure Indication may include an information that CPC was pending/has been prepared. It can also contain the list of measurements, especially for those cells for which the UE has been prepared with CPC (i.e. candidate PSCells). That shall help the MN to choose the right cell to execute subsequent recovery actions. Eventually, SCG Failure Information can also comprise the execution condition per each of those cells, so that MCG can become aware which cell could be the most suitable candidate for subsequent reconfiguration.</w:t>
      </w:r>
    </w:p>
    <w:p w14:paraId="60EF626A" w14:textId="3E3AE41B" w:rsidR="00941CCC" w:rsidRPr="000D7E3B" w:rsidRDefault="00941CCC" w:rsidP="0008708D">
      <w:r w:rsidRPr="000D7E3B">
        <w:rPr>
          <w:b/>
          <w:bCs/>
        </w:rPr>
        <w:t xml:space="preserve">Proposal </w:t>
      </w:r>
      <w:r w:rsidR="00A12340">
        <w:rPr>
          <w:b/>
          <w:bCs/>
        </w:rPr>
        <w:t>4</w:t>
      </w:r>
      <w:r w:rsidRPr="000D7E3B">
        <w:t>: SCG Failure Information for CPC should comprise the indication that CPC was prepared or executed. In addition, it can contain the execution conditions per each CPC candidate and associated measurements.</w:t>
      </w:r>
    </w:p>
    <w:p w14:paraId="5A9F5931" w14:textId="744DA99C" w:rsidR="00941CCC" w:rsidRPr="000D7E3B" w:rsidRDefault="00941CCC" w:rsidP="0008708D">
      <w:r w:rsidRPr="000D7E3B">
        <w:t xml:space="preserve">In Annex B of our Rel-16 paper </w:t>
      </w:r>
      <w:r w:rsidR="009C2662" w:rsidRPr="000D7E3B">
        <w:rPr>
          <w:rFonts w:ascii="Arial" w:hAnsi="Arial"/>
          <w:sz w:val="32"/>
        </w:rPr>
        <w:fldChar w:fldCharType="begin"/>
      </w:r>
      <w:r w:rsidR="009C2662" w:rsidRPr="000D7E3B">
        <w:instrText xml:space="preserve"> REF _Ref60738573 \r \h </w:instrText>
      </w:r>
      <w:r w:rsidR="000D7E3B" w:rsidRPr="000D7E3B">
        <w:instrText xml:space="preserve"> \* MERGEFORMAT </w:instrText>
      </w:r>
      <w:r w:rsidR="009C2662" w:rsidRPr="000D7E3B">
        <w:rPr>
          <w:rFonts w:ascii="Arial" w:hAnsi="Arial"/>
          <w:sz w:val="32"/>
        </w:rPr>
      </w:r>
      <w:r w:rsidR="009C2662" w:rsidRPr="000D7E3B">
        <w:rPr>
          <w:rFonts w:ascii="Arial" w:hAnsi="Arial"/>
          <w:sz w:val="32"/>
        </w:rPr>
        <w:fldChar w:fldCharType="separate"/>
      </w:r>
      <w:r w:rsidR="004E4D33">
        <w:t>[2]</w:t>
      </w:r>
      <w:r w:rsidR="009C2662" w:rsidRPr="000D7E3B">
        <w:rPr>
          <w:rFonts w:ascii="Arial" w:hAnsi="Arial"/>
          <w:sz w:val="32"/>
        </w:rPr>
        <w:fldChar w:fldCharType="end"/>
      </w:r>
      <w:r w:rsidRPr="000D7E3B">
        <w:t xml:space="preserve"> we have even shown how such changes can be introduced into the SCG Failure Information ASN.1 structure.</w:t>
      </w:r>
    </w:p>
    <w:p w14:paraId="4D556450" w14:textId="66C6A041" w:rsidR="003F08B0" w:rsidRDefault="00941CCC">
      <w:r w:rsidRPr="003056E7">
        <w:rPr>
          <w:b/>
          <w:bCs/>
        </w:rPr>
        <w:t xml:space="preserve">Proposal </w:t>
      </w:r>
      <w:r w:rsidR="00A12340">
        <w:rPr>
          <w:b/>
          <w:bCs/>
        </w:rPr>
        <w:t>5</w:t>
      </w:r>
      <w:r w:rsidRPr="003056E7">
        <w:rPr>
          <w:b/>
          <w:bCs/>
        </w:rPr>
        <w:t xml:space="preserve">: </w:t>
      </w:r>
      <w:r w:rsidRPr="002E50B6">
        <w:t xml:space="preserve">If Proposal </w:t>
      </w:r>
      <w:r w:rsidR="00A12340">
        <w:t>4</w:t>
      </w:r>
      <w:r w:rsidR="00A12340" w:rsidRPr="002E50B6">
        <w:t xml:space="preserve"> </w:t>
      </w:r>
      <w:r w:rsidRPr="002E50B6">
        <w:t xml:space="preserve">is acceptable, RAN2 is asked to </w:t>
      </w:r>
      <w:r>
        <w:t>consider</w:t>
      </w:r>
      <w:r w:rsidRPr="002E50B6">
        <w:t xml:space="preserve"> the RRC changes suggested in Annex B of </w:t>
      </w:r>
      <w:r>
        <w:fldChar w:fldCharType="begin"/>
      </w:r>
      <w:r>
        <w:instrText xml:space="preserve"> REF _Ref60738573 \r \h </w:instrText>
      </w:r>
      <w:r>
        <w:fldChar w:fldCharType="separate"/>
      </w:r>
      <w:r w:rsidR="004E4D33">
        <w:t>[2]</w:t>
      </w:r>
      <w:r>
        <w:fldChar w:fldCharType="end"/>
      </w:r>
      <w:r>
        <w:t xml:space="preserve"> for the corresponding Stage-3 work</w:t>
      </w:r>
      <w:r w:rsidRPr="002E50B6">
        <w:t>.</w:t>
      </w:r>
    </w:p>
    <w:p w14:paraId="205BA32B" w14:textId="06266868" w:rsidR="003F08B0" w:rsidRPr="006E13D1" w:rsidRDefault="003F08B0" w:rsidP="003F08B0">
      <w:pPr>
        <w:pStyle w:val="Heading2"/>
      </w:pPr>
      <w:r>
        <w:lastRenderedPageBreak/>
        <w:t>2</w:t>
      </w:r>
      <w:r w:rsidRPr="006E13D1">
        <w:t>.</w:t>
      </w:r>
      <w:r w:rsidR="00875BC4">
        <w:t>3</w:t>
      </w:r>
      <w:r w:rsidRPr="006E13D1">
        <w:tab/>
      </w:r>
      <w:r>
        <w:t>Co-existence of CHO and CPC</w:t>
      </w:r>
    </w:p>
    <w:p w14:paraId="6C8B73FE" w14:textId="618C5376" w:rsidR="00FC52B2" w:rsidRDefault="00586920" w:rsidP="003F08B0">
      <w:r>
        <w:rPr>
          <w:noProof/>
        </w:rPr>
        <mc:AlternateContent>
          <mc:Choice Requires="wps">
            <w:drawing>
              <wp:anchor distT="45720" distB="45720" distL="114300" distR="114300" simplePos="0" relativeHeight="251658241" behindDoc="0" locked="0" layoutInCell="1" allowOverlap="1" wp14:anchorId="79EE2D1D" wp14:editId="40F21B86">
                <wp:simplePos x="0" y="0"/>
                <wp:positionH relativeFrom="margin">
                  <wp:posOffset>3923</wp:posOffset>
                </wp:positionH>
                <wp:positionV relativeFrom="paragraph">
                  <wp:posOffset>409873</wp:posOffset>
                </wp:positionV>
                <wp:extent cx="6510020" cy="1404620"/>
                <wp:effectExtent l="0" t="0" r="2413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0020" cy="1404620"/>
                        </a:xfrm>
                        <a:prstGeom prst="rect">
                          <a:avLst/>
                        </a:prstGeom>
                        <a:solidFill>
                          <a:srgbClr val="FFFFFF"/>
                        </a:solidFill>
                        <a:ln w="9525">
                          <a:solidFill>
                            <a:srgbClr val="000000"/>
                          </a:solidFill>
                          <a:miter lim="800000"/>
                          <a:headEnd/>
                          <a:tailEnd/>
                        </a:ln>
                      </wps:spPr>
                      <wps:txbx>
                        <w:txbxContent>
                          <w:p w14:paraId="4DDA8C6B" w14:textId="77777777" w:rsidR="00FE400E" w:rsidRPr="00457F6C" w:rsidRDefault="00FE400E" w:rsidP="00586920">
                            <w:pPr>
                              <w:ind w:left="1008" w:hanging="1008"/>
                              <w:rPr>
                                <w:i/>
                                <w:iCs/>
                                <w:color w:val="000000" w:themeColor="text1"/>
                                <w:lang w:eastAsia="zh-CN"/>
                              </w:rPr>
                            </w:pPr>
                            <w:r w:rsidRPr="00457F6C">
                              <w:rPr>
                                <w:b/>
                                <w:i/>
                                <w:iCs/>
                                <w:color w:val="000000" w:themeColor="text1"/>
                                <w:lang w:eastAsia="zh-CN"/>
                              </w:rPr>
                              <w:t xml:space="preserve">Proposal 9 </w:t>
                            </w:r>
                            <w:r w:rsidRPr="00457F6C">
                              <w:rPr>
                                <w:b/>
                                <w:i/>
                                <w:iCs/>
                                <w:color w:val="000000" w:themeColor="text1"/>
                                <w:lang w:eastAsia="zh-CN"/>
                              </w:rPr>
                              <w:tab/>
                              <w:t>Baseline is that CHO and CPAC can be supported simultaneously. Details can be discussed in a later stage when time allows.</w:t>
                            </w:r>
                          </w:p>
                          <w:p w14:paraId="5449C142" w14:textId="77777777" w:rsidR="00FE400E" w:rsidRPr="00457F6C" w:rsidRDefault="00FE400E" w:rsidP="00586920">
                            <w:pPr>
                              <w:ind w:left="1008" w:hanging="1008"/>
                              <w:rPr>
                                <w:b/>
                                <w:i/>
                                <w:iCs/>
                                <w:color w:val="000000" w:themeColor="text1"/>
                                <w:lang w:eastAsia="zh-CN"/>
                              </w:rPr>
                            </w:pPr>
                            <w:r w:rsidRPr="00457F6C">
                              <w:rPr>
                                <w:b/>
                                <w:i/>
                                <w:iCs/>
                                <w:color w:val="000000" w:themeColor="text1"/>
                                <w:lang w:eastAsia="zh-CN"/>
                              </w:rPr>
                              <w:t xml:space="preserve">Proposal 10 </w:t>
                            </w:r>
                            <w:r w:rsidRPr="00457F6C">
                              <w:rPr>
                                <w:b/>
                                <w:i/>
                                <w:iCs/>
                                <w:color w:val="000000" w:themeColor="text1"/>
                                <w:lang w:eastAsia="zh-CN"/>
                              </w:rPr>
                              <w:tab/>
                              <w:t>The following scenarios can be considered for simultaneous CHO and CAPC, and the 1</w:t>
                            </w:r>
                            <w:r w:rsidRPr="00457F6C">
                              <w:rPr>
                                <w:b/>
                                <w:i/>
                                <w:iCs/>
                                <w:color w:val="000000" w:themeColor="text1"/>
                                <w:vertAlign w:val="superscript"/>
                                <w:lang w:eastAsia="zh-CN"/>
                              </w:rPr>
                              <w:t>st</w:t>
                            </w:r>
                            <w:r w:rsidRPr="00457F6C">
                              <w:rPr>
                                <w:b/>
                                <w:i/>
                                <w:iCs/>
                                <w:color w:val="000000" w:themeColor="text1"/>
                                <w:lang w:eastAsia="zh-CN"/>
                              </w:rPr>
                              <w:t xml:space="preserve"> scenario is with higher priority</w:t>
                            </w:r>
                          </w:p>
                          <w:p w14:paraId="2C87D965" w14:textId="77777777" w:rsidR="00FE400E" w:rsidRPr="00457F6C" w:rsidRDefault="00FE400E" w:rsidP="00586920">
                            <w:pPr>
                              <w:pStyle w:val="ListParagraph"/>
                              <w:numPr>
                                <w:ilvl w:val="0"/>
                                <w:numId w:val="9"/>
                              </w:numPr>
                              <w:rPr>
                                <w:i/>
                                <w:iCs/>
                                <w:color w:val="000000" w:themeColor="text1"/>
                              </w:rPr>
                            </w:pPr>
                            <w:r w:rsidRPr="00457F6C">
                              <w:rPr>
                                <w:i/>
                                <w:iCs/>
                                <w:color w:val="000000" w:themeColor="text1"/>
                              </w:rPr>
                              <w:t>Scenario 1: the CHO and CPAC configuration are independent and the UE monitors the triggering conditions for the CHO and CPAC independently.</w:t>
                            </w:r>
                          </w:p>
                          <w:p w14:paraId="01D1667E" w14:textId="58162468" w:rsidR="00FE400E" w:rsidRPr="00457F6C" w:rsidRDefault="00FE400E" w:rsidP="00586920">
                            <w:pPr>
                              <w:pStyle w:val="ListParagraph"/>
                              <w:numPr>
                                <w:ilvl w:val="0"/>
                                <w:numId w:val="9"/>
                              </w:numPr>
                              <w:rPr>
                                <w:i/>
                                <w:iCs/>
                                <w:color w:val="000000" w:themeColor="text1"/>
                              </w:rPr>
                            </w:pPr>
                            <w:r w:rsidRPr="00457F6C">
                              <w:rPr>
                                <w:i/>
                                <w:iCs/>
                                <w:color w:val="000000" w:themeColor="text1"/>
                              </w:rPr>
                              <w:t>Scenario 2: A CHO configuration that contains an associated CPAC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6C66CB8E">
              <v:shape id="_x0000_s1028" style="position:absolute;margin-left:.3pt;margin-top:32.25pt;width:512.6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" w14:anchorId="79EE2D1D">
                <v:textbox style="mso-fit-shape-to-text:t">
                  <w:txbxContent>
                    <w:p w:rsidRPr="00457F6C" w:rsidR="00FE400E" w:rsidP="00586920" w:rsidRDefault="00FE400E" w14:paraId="2D0D3E61" w14:textId="77777777">
                      <w:pPr>
                        <w:ind w:left="1008" w:hanging="1008"/>
                        <w:rPr>
                          <w:i/>
                          <w:iCs/>
                          <w:color w:val="000000" w:themeColor="text1"/>
                          <w:lang w:eastAsia="zh-CN"/>
                        </w:rPr>
                      </w:pPr>
                      <w:r w:rsidRPr="00457F6C">
                        <w:rPr>
                          <w:b/>
                          <w:i/>
                          <w:iCs/>
                          <w:color w:val="000000" w:themeColor="text1"/>
                          <w:lang w:eastAsia="zh-CN"/>
                        </w:rPr>
                        <w:t xml:space="preserve">Proposal 9 </w:t>
                      </w:r>
                      <w:r w:rsidRPr="00457F6C">
                        <w:rPr>
                          <w:b/>
                          <w:i/>
                          <w:iCs/>
                          <w:color w:val="000000" w:themeColor="text1"/>
                          <w:lang w:eastAsia="zh-CN"/>
                        </w:rPr>
                        <w:tab/>
                      </w:r>
                      <w:r w:rsidRPr="00457F6C">
                        <w:rPr>
                          <w:b/>
                          <w:i/>
                          <w:iCs/>
                          <w:color w:val="000000" w:themeColor="text1"/>
                          <w:lang w:eastAsia="zh-CN"/>
                        </w:rPr>
                        <w:t>Baseline is that CHO and CPAC can be supported simultaneously. Details can be discussed in a later stage when time allows.</w:t>
                      </w:r>
                    </w:p>
                    <w:p w:rsidRPr="00457F6C" w:rsidR="00FE400E" w:rsidP="00586920" w:rsidRDefault="00FE400E" w14:paraId="6339F395" w14:textId="77777777">
                      <w:pPr>
                        <w:ind w:left="1008" w:hanging="1008"/>
                        <w:rPr>
                          <w:b/>
                          <w:i/>
                          <w:iCs/>
                          <w:color w:val="000000" w:themeColor="text1"/>
                          <w:lang w:eastAsia="zh-CN"/>
                        </w:rPr>
                      </w:pPr>
                      <w:r w:rsidRPr="00457F6C">
                        <w:rPr>
                          <w:b/>
                          <w:i/>
                          <w:iCs/>
                          <w:color w:val="000000" w:themeColor="text1"/>
                          <w:lang w:eastAsia="zh-CN"/>
                        </w:rPr>
                        <w:t xml:space="preserve">Proposal 10 </w:t>
                      </w:r>
                      <w:r w:rsidRPr="00457F6C">
                        <w:rPr>
                          <w:b/>
                          <w:i/>
                          <w:iCs/>
                          <w:color w:val="000000" w:themeColor="text1"/>
                          <w:lang w:eastAsia="zh-CN"/>
                        </w:rPr>
                        <w:tab/>
                      </w:r>
                      <w:r w:rsidRPr="00457F6C">
                        <w:rPr>
                          <w:b/>
                          <w:i/>
                          <w:iCs/>
                          <w:color w:val="000000" w:themeColor="text1"/>
                          <w:lang w:eastAsia="zh-CN"/>
                        </w:rPr>
                        <w:t>The following scenarios can be considered for simultaneous CHO and CAPC, and the 1</w:t>
                      </w:r>
                      <w:r w:rsidRPr="00457F6C">
                        <w:rPr>
                          <w:b/>
                          <w:i/>
                          <w:iCs/>
                          <w:color w:val="000000" w:themeColor="text1"/>
                          <w:vertAlign w:val="superscript"/>
                          <w:lang w:eastAsia="zh-CN"/>
                        </w:rPr>
                        <w:t>st</w:t>
                      </w:r>
                      <w:r w:rsidRPr="00457F6C">
                        <w:rPr>
                          <w:b/>
                          <w:i/>
                          <w:iCs/>
                          <w:color w:val="000000" w:themeColor="text1"/>
                          <w:lang w:eastAsia="zh-CN"/>
                        </w:rPr>
                        <w:t xml:space="preserve"> scenario is with higher priority</w:t>
                      </w:r>
                    </w:p>
                    <w:p w:rsidRPr="00457F6C" w:rsidR="00FE400E" w:rsidP="00586920" w:rsidRDefault="00FE400E" w14:paraId="33E92EC2" w14:textId="77777777">
                      <w:pPr>
                        <w:pStyle w:val="ListParagraph"/>
                        <w:numPr>
                          <w:ilvl w:val="0"/>
                          <w:numId w:val="9"/>
                        </w:numPr>
                        <w:rPr>
                          <w:i/>
                          <w:iCs/>
                          <w:color w:val="000000" w:themeColor="text1"/>
                        </w:rPr>
                      </w:pPr>
                      <w:r w:rsidRPr="00457F6C">
                        <w:rPr>
                          <w:i/>
                          <w:iCs/>
                          <w:color w:val="000000" w:themeColor="text1"/>
                        </w:rPr>
                        <w:t>Scenario 1: the CHO and CPAC configuration are independent and the UE monitors the triggering conditions for the CHO and CPAC independently.</w:t>
                      </w:r>
                    </w:p>
                    <w:p w:rsidRPr="00457F6C" w:rsidR="00FE400E" w:rsidP="00586920" w:rsidRDefault="00FE400E" w14:paraId="1A12627B" w14:textId="58162468">
                      <w:pPr>
                        <w:pStyle w:val="ListParagraph"/>
                        <w:numPr>
                          <w:ilvl w:val="0"/>
                          <w:numId w:val="9"/>
                        </w:numPr>
                        <w:rPr>
                          <w:i/>
                          <w:iCs/>
                          <w:color w:val="000000" w:themeColor="text1"/>
                        </w:rPr>
                      </w:pPr>
                      <w:r w:rsidRPr="00457F6C">
                        <w:rPr>
                          <w:i/>
                          <w:iCs/>
                          <w:color w:val="000000" w:themeColor="text1"/>
                        </w:rPr>
                        <w:t>Scenario 2: A CHO configuration that contains an associated CPAC configuration.</w:t>
                      </w:r>
                    </w:p>
                  </w:txbxContent>
                </v:textbox>
                <w10:wrap type="square" anchorx="margin"/>
              </v:shape>
            </w:pict>
          </mc:Fallback>
        </mc:AlternateContent>
      </w:r>
      <w:r>
        <w:t xml:space="preserve">The summary of the email discussion </w:t>
      </w:r>
      <w:r>
        <w:fldChar w:fldCharType="begin"/>
      </w:r>
      <w:r>
        <w:instrText xml:space="preserve"> REF _Ref70583070 \r \h </w:instrText>
      </w:r>
      <w:r>
        <w:fldChar w:fldCharType="separate"/>
      </w:r>
      <w:r w:rsidR="005D5D20">
        <w:t>[1]</w:t>
      </w:r>
      <w:r>
        <w:fldChar w:fldCharType="end"/>
      </w:r>
      <w:r>
        <w:t xml:space="preserve"> proposes to discuss the inter-working of CHO and CPC in later stage when time allows </w:t>
      </w:r>
      <w:r w:rsidR="00FC52B2">
        <w:t>and identified two relevant scenarios 1 and 2.</w:t>
      </w:r>
    </w:p>
    <w:p w14:paraId="52FE2D41" w14:textId="7DB877FA" w:rsidR="00586920" w:rsidRDefault="00FC52B2" w:rsidP="003F08B0">
      <w:r>
        <w:t>As the support of Scenario 2 may require much more time than Scenario</w:t>
      </w:r>
      <w:r w:rsidR="00E8332C">
        <w:t xml:space="preserve"> 1</w:t>
      </w:r>
      <w:r>
        <w:t>, we propose to prioritize Scenario 1 in Rel. 17 and to support Scenario 2 in Rel. 18</w:t>
      </w:r>
      <w:r w:rsidR="00B1360F">
        <w:t xml:space="preserve">, if </w:t>
      </w:r>
      <w:r w:rsidR="0013095C">
        <w:t>further developments on this topic are pursued in the next 3GPP Release</w:t>
      </w:r>
      <w:r>
        <w:t>.</w:t>
      </w:r>
    </w:p>
    <w:p w14:paraId="682BEBAE" w14:textId="6EA15CF5" w:rsidR="003F08B0" w:rsidRDefault="00FC52B2" w:rsidP="003F08B0">
      <w:r w:rsidRPr="00FC52B2">
        <w:rPr>
          <w:b/>
          <w:bCs/>
        </w:rPr>
        <w:t xml:space="preserve">Proposal </w:t>
      </w:r>
      <w:r w:rsidR="00A12340">
        <w:rPr>
          <w:b/>
          <w:bCs/>
        </w:rPr>
        <w:t>6</w:t>
      </w:r>
      <w:r>
        <w:t>: RAN2 to prioritize Scenario</w:t>
      </w:r>
      <w:r w:rsidR="00F74880">
        <w:t xml:space="preserve"> 1 (</w:t>
      </w:r>
      <w:r w:rsidR="00F74880" w:rsidRPr="00F74880">
        <w:t>the CHO and CPAC configuration are independent and the UE monitors the triggering conditions for the CHO and CPAC independently</w:t>
      </w:r>
      <w:r w:rsidR="00F74880">
        <w:t>)</w:t>
      </w:r>
      <w:r>
        <w:t xml:space="preserve"> if time allows in Rel. 17 and to support Scenario 2</w:t>
      </w:r>
      <w:r w:rsidR="00F74880">
        <w:t xml:space="preserve"> (</w:t>
      </w:r>
      <w:r w:rsidR="00F74880" w:rsidRPr="00F74880">
        <w:t>A CHO configuration that contains an associated CPAC configuration</w:t>
      </w:r>
      <w:r w:rsidR="00F74880">
        <w:t>)</w:t>
      </w:r>
      <w:r>
        <w:t xml:space="preserve"> </w:t>
      </w:r>
      <w:r w:rsidR="00CA40CE">
        <w:t>in the next 3GPP Release</w:t>
      </w:r>
      <w:r w:rsidR="0068000E">
        <w:t>, if th</w:t>
      </w:r>
      <w:r w:rsidR="00B430D9">
        <w:t>e</w:t>
      </w:r>
      <w:r w:rsidR="0068000E">
        <w:t xml:space="preserve"> work continues</w:t>
      </w:r>
      <w:r>
        <w:t>.</w:t>
      </w:r>
    </w:p>
    <w:p w14:paraId="2E3936F5" w14:textId="425C0058" w:rsidR="00DF4AA7" w:rsidRDefault="00614461" w:rsidP="003F08B0">
      <w:r>
        <w:t xml:space="preserve">For scenario 1, the UE is configured with both CHO and CPAC configurations and </w:t>
      </w:r>
      <w:r w:rsidR="0071688D">
        <w:t xml:space="preserve">independently </w:t>
      </w:r>
      <w:r>
        <w:t>evaluate</w:t>
      </w:r>
      <w:r w:rsidR="00562BB2">
        <w:t>s</w:t>
      </w:r>
      <w:r>
        <w:t xml:space="preserve"> their corresponding execution conditions. As CHO relates to PCell </w:t>
      </w:r>
      <w:r w:rsidR="00FC1FD3">
        <w:t>mobility,</w:t>
      </w:r>
      <w:r>
        <w:t xml:space="preserve"> which is more critical than PSCell</w:t>
      </w:r>
      <w:r w:rsidR="0071688D">
        <w:t xml:space="preserve"> change</w:t>
      </w:r>
      <w:r>
        <w:t>, ensuring on time execution of CHO is relevant</w:t>
      </w:r>
      <w:r w:rsidR="00A24036">
        <w:t xml:space="preserve"> to avoid failures. As such,</w:t>
      </w:r>
      <w:r>
        <w:t xml:space="preserve"> </w:t>
      </w:r>
      <w:r w:rsidR="00A24036">
        <w:t>the network shall not be required to update t</w:t>
      </w:r>
      <w:r>
        <w:t xml:space="preserve">he pending CHO configurations at the UE </w:t>
      </w:r>
      <w:r w:rsidR="00A24036">
        <w:t>when</w:t>
      </w:r>
      <w:r>
        <w:t xml:space="preserve"> CPAC configuration</w:t>
      </w:r>
      <w:r w:rsidR="00A24036">
        <w:t xml:space="preserve"> is executed first</w:t>
      </w:r>
      <w:r w:rsidR="000C6C9B">
        <w:t xml:space="preserve">, i.e., CPAC execution may alter the reference MCG/SCG configurations </w:t>
      </w:r>
      <w:r w:rsidR="00FD0338">
        <w:t>which have been used in generating e.g.</w:t>
      </w:r>
      <w:r w:rsidR="000C6C9B">
        <w:t xml:space="preserve"> delta CHO configurations.</w:t>
      </w:r>
      <w:r w:rsidR="00AE1D06">
        <w:t xml:space="preserve"> </w:t>
      </w:r>
      <w:r w:rsidR="00BB7284">
        <w:t>Modifying</w:t>
      </w:r>
      <w:r w:rsidR="00DF4AA7">
        <w:t xml:space="preserve"> CHO configurations causes additional </w:t>
      </w:r>
      <w:r w:rsidR="00925912">
        <w:t>signalling</w:t>
      </w:r>
      <w:r w:rsidR="00DF4AA7">
        <w:t xml:space="preserve"> overhead and may lead to failures if the updated</w:t>
      </w:r>
      <w:r w:rsidR="00EE6936">
        <w:t xml:space="preserve"> CHO</w:t>
      </w:r>
      <w:r w:rsidR="00DF4AA7">
        <w:t xml:space="preserve"> configuration</w:t>
      </w:r>
      <w:r w:rsidR="00EE6936">
        <w:t>s</w:t>
      </w:r>
      <w:r w:rsidR="00DF4AA7">
        <w:t xml:space="preserve"> do not reach the UE on time</w:t>
      </w:r>
      <w:r w:rsidR="000778FD">
        <w:t>.</w:t>
      </w:r>
    </w:p>
    <w:p w14:paraId="5E85FEF1" w14:textId="0586AF6C" w:rsidR="00007A32" w:rsidRPr="00007A32" w:rsidRDefault="00007A32" w:rsidP="003F08B0">
      <w:r w:rsidRPr="0011429E">
        <w:rPr>
          <w:b/>
          <w:bCs/>
        </w:rPr>
        <w:t>Observation</w:t>
      </w:r>
      <w:r>
        <w:t xml:space="preserve"> </w:t>
      </w:r>
      <w:r w:rsidRPr="0011429E">
        <w:rPr>
          <w:b/>
          <w:bCs/>
        </w:rPr>
        <w:t>5</w:t>
      </w:r>
      <w:r w:rsidRPr="00DC02FC">
        <w:t xml:space="preserve">: The execution of </w:t>
      </w:r>
      <w:r w:rsidRPr="00007A32">
        <w:t>CPAC configuration should not invalidate the pending CHO configuration that are stored at the UE. Modifying CHO configurations causes additional signalling overhead and may lead to failures if the updated CHO configurations do not reach the UE on time.</w:t>
      </w:r>
    </w:p>
    <w:p w14:paraId="120CD5C8" w14:textId="2AA0D5E8" w:rsidR="00265C7E" w:rsidRDefault="00925912" w:rsidP="003F08B0">
      <w:r>
        <w:t xml:space="preserve">However, there are many cases </w:t>
      </w:r>
      <w:r w:rsidR="0002369A">
        <w:t>where CP</w:t>
      </w:r>
      <w:r>
        <w:t>A</w:t>
      </w:r>
      <w:r w:rsidR="0002369A">
        <w:t xml:space="preserve">C execution </w:t>
      </w:r>
      <w:r>
        <w:t>does not require the network to update</w:t>
      </w:r>
      <w:r w:rsidR="0002369A">
        <w:t xml:space="preserve"> the pending CHO configurations</w:t>
      </w:r>
      <w:r>
        <w:t>. The</w:t>
      </w:r>
      <w:r w:rsidR="008326ED">
        <w:t>se</w:t>
      </w:r>
      <w:r>
        <w:t xml:space="preserve"> cases</w:t>
      </w:r>
      <w:r w:rsidR="0002369A">
        <w:t xml:space="preserve"> </w:t>
      </w:r>
      <w:r w:rsidR="008D6714">
        <w:t>are</w:t>
      </w:r>
      <w:r w:rsidR="0002369A">
        <w:t xml:space="preserve"> shown in Table 1</w:t>
      </w:r>
      <w:r>
        <w:t xml:space="preserve"> and 2 for CPC and CPA, </w:t>
      </w:r>
      <w:r w:rsidR="00291EC6">
        <w:t>respectively</w:t>
      </w:r>
      <w:r>
        <w:t>.</w:t>
      </w:r>
      <w:r w:rsidR="009D76A2">
        <w:t xml:space="preserve"> </w:t>
      </w:r>
      <w:r w:rsidR="00C909E1">
        <w:t xml:space="preserve">The tables indicate whether the </w:t>
      </w:r>
      <w:r w:rsidR="002E0305">
        <w:t>conditional configuration consists of</w:t>
      </w:r>
      <w:r w:rsidR="00C909E1">
        <w:t xml:space="preserve"> MCG configuration, SCG configuration or both </w:t>
      </w:r>
      <w:r w:rsidR="002E0305">
        <w:t xml:space="preserve">and if the configuration is a delta or full, i.e., </w:t>
      </w:r>
      <w:r w:rsidR="00BA21F6">
        <w:t>‘</w:t>
      </w:r>
      <w:r w:rsidR="002E0305">
        <w:t>None</w:t>
      </w:r>
      <w:r w:rsidR="00BA21F6">
        <w:t>’</w:t>
      </w:r>
      <w:r w:rsidR="002E0305">
        <w:t xml:space="preserve"> indicates that no configuration is provided (the same configuration can be assumed).</w:t>
      </w:r>
    </w:p>
    <w:p w14:paraId="59D39703" w14:textId="7A4FE42C" w:rsidR="0002369A" w:rsidRDefault="00291EC6" w:rsidP="003F08B0">
      <w:r w:rsidRPr="00291EC6">
        <w:rPr>
          <w:b/>
          <w:bCs/>
        </w:rPr>
        <w:t>Table 1</w:t>
      </w:r>
      <w:r>
        <w:t>: Cases where CPC execution does not require the network to update the pending CHO configurations.</w:t>
      </w:r>
    </w:p>
    <w:tbl>
      <w:tblPr>
        <w:tblStyle w:val="TableGrid"/>
        <w:tblW w:w="8889" w:type="dxa"/>
        <w:tblLook w:val="04A0" w:firstRow="1" w:lastRow="0" w:firstColumn="1" w:lastColumn="0" w:noHBand="0" w:noVBand="1"/>
      </w:tblPr>
      <w:tblGrid>
        <w:gridCol w:w="1718"/>
        <w:gridCol w:w="1252"/>
        <w:gridCol w:w="1383"/>
        <w:gridCol w:w="1417"/>
        <w:gridCol w:w="1419"/>
        <w:gridCol w:w="1700"/>
      </w:tblGrid>
      <w:tr w:rsidR="00C909E1" w14:paraId="5C652DC5" w14:textId="704DA464" w:rsidTr="00457F6C">
        <w:tc>
          <w:tcPr>
            <w:tcW w:w="1718" w:type="dxa"/>
          </w:tcPr>
          <w:p w14:paraId="3143D3F2" w14:textId="65F176E6" w:rsidR="00C909E1" w:rsidRPr="0002369A" w:rsidRDefault="00C909E1" w:rsidP="003F08B0">
            <w:pPr>
              <w:rPr>
                <w:b/>
                <w:bCs/>
              </w:rPr>
            </w:pPr>
          </w:p>
        </w:tc>
        <w:tc>
          <w:tcPr>
            <w:tcW w:w="2635" w:type="dxa"/>
            <w:gridSpan w:val="2"/>
          </w:tcPr>
          <w:p w14:paraId="615C56E1" w14:textId="5E6CD4AA" w:rsidR="00C909E1" w:rsidRPr="008D6714" w:rsidRDefault="00C909E1" w:rsidP="008D6714">
            <w:pPr>
              <w:jc w:val="center"/>
              <w:rPr>
                <w:b/>
                <w:bCs/>
              </w:rPr>
            </w:pPr>
            <w:r w:rsidRPr="008D6714">
              <w:rPr>
                <w:b/>
                <w:bCs/>
              </w:rPr>
              <w:t>Target CHO Configuration</w:t>
            </w:r>
          </w:p>
        </w:tc>
        <w:tc>
          <w:tcPr>
            <w:tcW w:w="1417" w:type="dxa"/>
          </w:tcPr>
          <w:p w14:paraId="2DDB980E" w14:textId="556B9FCC" w:rsidR="00C909E1" w:rsidRPr="008D6714" w:rsidRDefault="00C909E1" w:rsidP="008D6714">
            <w:pPr>
              <w:jc w:val="center"/>
              <w:rPr>
                <w:b/>
                <w:bCs/>
              </w:rPr>
            </w:pPr>
            <w:r w:rsidRPr="008D6714">
              <w:rPr>
                <w:b/>
                <w:bCs/>
              </w:rPr>
              <w:t>Intra-SN CPC</w:t>
            </w:r>
          </w:p>
        </w:tc>
        <w:tc>
          <w:tcPr>
            <w:tcW w:w="3119" w:type="dxa"/>
            <w:gridSpan w:val="2"/>
          </w:tcPr>
          <w:p w14:paraId="7BC962E8" w14:textId="153A153E" w:rsidR="00C909E1" w:rsidRPr="008D6714" w:rsidRDefault="00C909E1" w:rsidP="008D6714">
            <w:pPr>
              <w:jc w:val="center"/>
              <w:rPr>
                <w:b/>
                <w:bCs/>
              </w:rPr>
            </w:pPr>
            <w:r w:rsidRPr="008D6714">
              <w:rPr>
                <w:b/>
                <w:bCs/>
              </w:rPr>
              <w:t>Inter-SN CPC</w:t>
            </w:r>
          </w:p>
        </w:tc>
      </w:tr>
      <w:tr w:rsidR="00C909E1" w14:paraId="4BCEACDC" w14:textId="608D5C55" w:rsidTr="00457F6C">
        <w:tc>
          <w:tcPr>
            <w:tcW w:w="1718" w:type="dxa"/>
          </w:tcPr>
          <w:p w14:paraId="369C0CB7" w14:textId="6DA88B5C" w:rsidR="00C909E1" w:rsidRDefault="00C909E1" w:rsidP="003F08B0"/>
        </w:tc>
        <w:tc>
          <w:tcPr>
            <w:tcW w:w="1252" w:type="dxa"/>
          </w:tcPr>
          <w:p w14:paraId="3099D2DB" w14:textId="2665A504" w:rsidR="00C909E1" w:rsidRPr="008D6714" w:rsidRDefault="00C909E1" w:rsidP="003F08B0">
            <w:pPr>
              <w:rPr>
                <w:i/>
                <w:iCs/>
              </w:rPr>
            </w:pPr>
            <w:r w:rsidRPr="008D6714">
              <w:rPr>
                <w:i/>
                <w:iCs/>
              </w:rPr>
              <w:t>MCG</w:t>
            </w:r>
          </w:p>
        </w:tc>
        <w:tc>
          <w:tcPr>
            <w:tcW w:w="1383" w:type="dxa"/>
          </w:tcPr>
          <w:p w14:paraId="183AF1CE" w14:textId="39A0E370" w:rsidR="00C909E1" w:rsidRPr="008D6714" w:rsidRDefault="00C909E1" w:rsidP="003F08B0">
            <w:pPr>
              <w:rPr>
                <w:i/>
                <w:iCs/>
              </w:rPr>
            </w:pPr>
            <w:r w:rsidRPr="008D6714">
              <w:rPr>
                <w:i/>
                <w:iCs/>
              </w:rPr>
              <w:t>SCG</w:t>
            </w:r>
          </w:p>
        </w:tc>
        <w:tc>
          <w:tcPr>
            <w:tcW w:w="1417" w:type="dxa"/>
          </w:tcPr>
          <w:p w14:paraId="4B31AD35" w14:textId="3B818841" w:rsidR="00C909E1" w:rsidRPr="00C909E1" w:rsidRDefault="00C909E1" w:rsidP="003F08B0">
            <w:pPr>
              <w:rPr>
                <w:i/>
                <w:iCs/>
              </w:rPr>
            </w:pPr>
            <w:r w:rsidRPr="00C909E1">
              <w:rPr>
                <w:i/>
                <w:iCs/>
              </w:rPr>
              <w:t>SCG</w:t>
            </w:r>
          </w:p>
        </w:tc>
        <w:tc>
          <w:tcPr>
            <w:tcW w:w="1419" w:type="dxa"/>
          </w:tcPr>
          <w:p w14:paraId="469B712D" w14:textId="1ED8D6D1" w:rsidR="00C909E1" w:rsidRPr="008D6714" w:rsidRDefault="00C909E1" w:rsidP="003F08B0">
            <w:pPr>
              <w:rPr>
                <w:i/>
                <w:iCs/>
              </w:rPr>
            </w:pPr>
            <w:r w:rsidRPr="008D6714">
              <w:rPr>
                <w:i/>
                <w:iCs/>
              </w:rPr>
              <w:t>MCG</w:t>
            </w:r>
          </w:p>
        </w:tc>
        <w:tc>
          <w:tcPr>
            <w:tcW w:w="1700" w:type="dxa"/>
          </w:tcPr>
          <w:p w14:paraId="5451930E" w14:textId="7B0A989B" w:rsidR="00C909E1" w:rsidRPr="008D6714" w:rsidRDefault="00C909E1" w:rsidP="003F08B0">
            <w:pPr>
              <w:rPr>
                <w:i/>
                <w:iCs/>
              </w:rPr>
            </w:pPr>
            <w:r w:rsidRPr="008D6714">
              <w:rPr>
                <w:i/>
                <w:iCs/>
              </w:rPr>
              <w:t>SCG</w:t>
            </w:r>
          </w:p>
        </w:tc>
      </w:tr>
      <w:tr w:rsidR="00C909E1" w14:paraId="03381348" w14:textId="3D8D78B0" w:rsidTr="00BB6BBC">
        <w:tc>
          <w:tcPr>
            <w:tcW w:w="1718" w:type="dxa"/>
          </w:tcPr>
          <w:p w14:paraId="7D6A26FF" w14:textId="5E697E07" w:rsidR="00C909E1" w:rsidRDefault="00C909E1" w:rsidP="003F08B0">
            <w:r>
              <w:rPr>
                <w:b/>
                <w:bCs/>
              </w:rPr>
              <w:t>Case</w:t>
            </w:r>
            <w:r w:rsidRPr="0002369A">
              <w:rPr>
                <w:b/>
                <w:bCs/>
              </w:rPr>
              <w:t xml:space="preserve"> 1</w:t>
            </w:r>
          </w:p>
        </w:tc>
        <w:tc>
          <w:tcPr>
            <w:tcW w:w="1252" w:type="dxa"/>
          </w:tcPr>
          <w:p w14:paraId="52CA4F42" w14:textId="08D4A759" w:rsidR="00C909E1" w:rsidRDefault="00C909E1" w:rsidP="003F08B0">
            <w:r>
              <w:t>Delta/Full MCG Config #1</w:t>
            </w:r>
          </w:p>
        </w:tc>
        <w:tc>
          <w:tcPr>
            <w:tcW w:w="1383" w:type="dxa"/>
          </w:tcPr>
          <w:p w14:paraId="383E1BE8" w14:textId="5955CE11" w:rsidR="00C909E1" w:rsidRDefault="00C909E1" w:rsidP="003F08B0">
            <w:r>
              <w:t xml:space="preserve">None or </w:t>
            </w:r>
          </w:p>
          <w:p w14:paraId="364F80ED" w14:textId="6A467FB7" w:rsidR="00C909E1" w:rsidRDefault="00C909E1" w:rsidP="003F08B0">
            <w:r>
              <w:t>Full SCG Config #2</w:t>
            </w:r>
          </w:p>
        </w:tc>
        <w:tc>
          <w:tcPr>
            <w:tcW w:w="1417" w:type="dxa"/>
          </w:tcPr>
          <w:p w14:paraId="7E905C76" w14:textId="77E22FC0" w:rsidR="00C909E1" w:rsidRPr="003D555D" w:rsidRDefault="00C909E1" w:rsidP="003F08B0">
            <w:r w:rsidRPr="00C909E1">
              <w:t>Delta/Full SCG config #</w:t>
            </w:r>
            <w:r w:rsidRPr="000C6EC6">
              <w:t>3</w:t>
            </w:r>
          </w:p>
        </w:tc>
        <w:tc>
          <w:tcPr>
            <w:tcW w:w="3119" w:type="dxa"/>
            <w:gridSpan w:val="2"/>
            <w:shd w:val="clear" w:color="auto" w:fill="D9D9D9" w:themeFill="background1" w:themeFillShade="D9"/>
          </w:tcPr>
          <w:p w14:paraId="49CB12F4" w14:textId="579300AB" w:rsidR="00C909E1" w:rsidRDefault="00443C8B" w:rsidP="003F08B0">
            <w:r>
              <w:t>Not Applicable</w:t>
            </w:r>
          </w:p>
        </w:tc>
      </w:tr>
      <w:tr w:rsidR="00C909E1" w14:paraId="5A9AD761" w14:textId="3866B33A" w:rsidTr="00457F6C">
        <w:tc>
          <w:tcPr>
            <w:tcW w:w="1718" w:type="dxa"/>
          </w:tcPr>
          <w:p w14:paraId="2F646771" w14:textId="16D0E4E2" w:rsidR="00C909E1" w:rsidRPr="00A53AA6" w:rsidRDefault="00C909E1" w:rsidP="00B90D85">
            <w:pPr>
              <w:rPr>
                <w:b/>
                <w:bCs/>
              </w:rPr>
            </w:pPr>
            <w:r>
              <w:rPr>
                <w:b/>
                <w:bCs/>
              </w:rPr>
              <w:t>Case 2</w:t>
            </w:r>
          </w:p>
        </w:tc>
        <w:tc>
          <w:tcPr>
            <w:tcW w:w="1252" w:type="dxa"/>
          </w:tcPr>
          <w:p w14:paraId="39E11E89" w14:textId="25F88D43" w:rsidR="00C909E1" w:rsidRDefault="00C909E1" w:rsidP="00B90D85">
            <w:r>
              <w:t>Delta/Full MCG Config #1</w:t>
            </w:r>
          </w:p>
        </w:tc>
        <w:tc>
          <w:tcPr>
            <w:tcW w:w="1383" w:type="dxa"/>
          </w:tcPr>
          <w:p w14:paraId="45FC0935" w14:textId="5A290EA4" w:rsidR="00C909E1" w:rsidRDefault="00C909E1" w:rsidP="00B90D85">
            <w:r>
              <w:t xml:space="preserve">None or </w:t>
            </w:r>
          </w:p>
          <w:p w14:paraId="0C5D485C" w14:textId="1546C593" w:rsidR="00C909E1" w:rsidRDefault="00C909E1" w:rsidP="00B90D85">
            <w:r>
              <w:t>Full SCG Config #2</w:t>
            </w:r>
          </w:p>
        </w:tc>
        <w:tc>
          <w:tcPr>
            <w:tcW w:w="1417" w:type="dxa"/>
            <w:shd w:val="clear" w:color="auto" w:fill="D9D9D9" w:themeFill="background1" w:themeFillShade="D9"/>
          </w:tcPr>
          <w:p w14:paraId="31141544" w14:textId="101BA960" w:rsidR="00C909E1" w:rsidRPr="00C909E1" w:rsidRDefault="00443C8B" w:rsidP="00B90D85">
            <w:r>
              <w:t>Not Applicable</w:t>
            </w:r>
          </w:p>
        </w:tc>
        <w:tc>
          <w:tcPr>
            <w:tcW w:w="1419" w:type="dxa"/>
          </w:tcPr>
          <w:p w14:paraId="0DBB6EAF" w14:textId="22E2AFA9" w:rsidR="00C909E1" w:rsidRDefault="00C909E1" w:rsidP="00A5581A">
            <w:r>
              <w:t xml:space="preserve">None </w:t>
            </w:r>
          </w:p>
          <w:p w14:paraId="6A80A3BF" w14:textId="6D79B0F2" w:rsidR="00C909E1" w:rsidRDefault="00C909E1" w:rsidP="00B90D85"/>
        </w:tc>
        <w:tc>
          <w:tcPr>
            <w:tcW w:w="1700" w:type="dxa"/>
          </w:tcPr>
          <w:p w14:paraId="6416D29E" w14:textId="66006670" w:rsidR="00C909E1" w:rsidRDefault="00C909E1" w:rsidP="00B90D85">
            <w:r>
              <w:t>Delta/Full SCG config #3</w:t>
            </w:r>
          </w:p>
        </w:tc>
      </w:tr>
      <w:tr w:rsidR="00C909E1" w14:paraId="3B0F3B36" w14:textId="29911587" w:rsidTr="00457F6C">
        <w:tc>
          <w:tcPr>
            <w:tcW w:w="1718" w:type="dxa"/>
          </w:tcPr>
          <w:p w14:paraId="0000A707" w14:textId="4868B5EF" w:rsidR="00C909E1" w:rsidRDefault="00C909E1" w:rsidP="003E625F">
            <w:pPr>
              <w:rPr>
                <w:b/>
                <w:bCs/>
              </w:rPr>
            </w:pPr>
            <w:r>
              <w:rPr>
                <w:b/>
                <w:bCs/>
              </w:rPr>
              <w:t>Case 3</w:t>
            </w:r>
          </w:p>
        </w:tc>
        <w:tc>
          <w:tcPr>
            <w:tcW w:w="1252" w:type="dxa"/>
          </w:tcPr>
          <w:p w14:paraId="34145D3C" w14:textId="682F0732" w:rsidR="00C909E1" w:rsidRDefault="00C909E1" w:rsidP="003E625F">
            <w:r>
              <w:t>Full MCG Config #1</w:t>
            </w:r>
          </w:p>
        </w:tc>
        <w:tc>
          <w:tcPr>
            <w:tcW w:w="1383" w:type="dxa"/>
          </w:tcPr>
          <w:p w14:paraId="451EFD8F" w14:textId="3658DADC" w:rsidR="00C909E1" w:rsidRDefault="00C909E1" w:rsidP="003E625F">
            <w:r>
              <w:t xml:space="preserve">None or </w:t>
            </w:r>
          </w:p>
          <w:p w14:paraId="0C49884A" w14:textId="33E311FE" w:rsidR="00C909E1" w:rsidRDefault="00C909E1" w:rsidP="003E625F">
            <w:r>
              <w:t>Full SCG Config #2</w:t>
            </w:r>
          </w:p>
        </w:tc>
        <w:tc>
          <w:tcPr>
            <w:tcW w:w="1417" w:type="dxa"/>
            <w:shd w:val="clear" w:color="auto" w:fill="D9D9D9" w:themeFill="background1" w:themeFillShade="D9"/>
          </w:tcPr>
          <w:p w14:paraId="62857D97" w14:textId="1BB13EBE" w:rsidR="00C909E1" w:rsidRPr="00C909E1" w:rsidRDefault="00443C8B" w:rsidP="003E625F">
            <w:r>
              <w:t>Not Applicable</w:t>
            </w:r>
          </w:p>
        </w:tc>
        <w:tc>
          <w:tcPr>
            <w:tcW w:w="1419" w:type="dxa"/>
          </w:tcPr>
          <w:p w14:paraId="363000C5" w14:textId="7419014D" w:rsidR="00C909E1" w:rsidRDefault="00C909E1" w:rsidP="003E625F">
            <w:r>
              <w:t>Delta/Full MCG Config #2</w:t>
            </w:r>
          </w:p>
        </w:tc>
        <w:tc>
          <w:tcPr>
            <w:tcW w:w="1700" w:type="dxa"/>
          </w:tcPr>
          <w:p w14:paraId="6A9A4328" w14:textId="741D77FD" w:rsidR="00C909E1" w:rsidRDefault="00C909E1" w:rsidP="003E625F">
            <w:r>
              <w:t>Delta/Full SCG config #3</w:t>
            </w:r>
          </w:p>
        </w:tc>
      </w:tr>
    </w:tbl>
    <w:p w14:paraId="2C0C8447" w14:textId="3DF3B62F" w:rsidR="0002369A" w:rsidRDefault="0002369A" w:rsidP="003F08B0"/>
    <w:p w14:paraId="130B47FD" w14:textId="77777777" w:rsidR="0011429E" w:rsidRDefault="0011429E" w:rsidP="003F08B0"/>
    <w:p w14:paraId="6F15D024" w14:textId="2B450CDD" w:rsidR="00443C8B" w:rsidRDefault="00A50157" w:rsidP="003F08B0">
      <w:r>
        <w:lastRenderedPageBreak/>
        <w:t xml:space="preserve">NOTE: </w:t>
      </w:r>
    </w:p>
    <w:p w14:paraId="2C5B1696" w14:textId="11722364" w:rsidR="00A50157" w:rsidRDefault="00A50157" w:rsidP="00443C8B">
      <w:pPr>
        <w:pStyle w:val="ListParagraph"/>
        <w:numPr>
          <w:ilvl w:val="0"/>
          <w:numId w:val="11"/>
        </w:numPr>
      </w:pPr>
      <w:r>
        <w:t>Case 1</w:t>
      </w:r>
      <w:r w:rsidR="00443C8B">
        <w:t xml:space="preserve"> and Case 2</w:t>
      </w:r>
      <w:r>
        <w:t xml:space="preserve">: </w:t>
      </w:r>
      <w:r w:rsidR="00644B1C">
        <w:t>The execution of intra-SN/inter-SN CPC with delta/full SCG config #3 does not have an impact on the CHO configuration having only MCG configuration or only full SCG config #2</w:t>
      </w:r>
      <w:r w:rsidR="00265C7E">
        <w:t>.</w:t>
      </w:r>
    </w:p>
    <w:p w14:paraId="51189A75" w14:textId="7FE80320" w:rsidR="007B375E" w:rsidRDefault="00443C8B" w:rsidP="00443C8B">
      <w:pPr>
        <w:pStyle w:val="ListParagraph"/>
        <w:numPr>
          <w:ilvl w:val="0"/>
          <w:numId w:val="11"/>
        </w:numPr>
      </w:pPr>
      <w:r>
        <w:t xml:space="preserve">Case 3: </w:t>
      </w:r>
      <w:r w:rsidR="007B375E">
        <w:t xml:space="preserve">The execution of inter-SN CPC with </w:t>
      </w:r>
      <w:r w:rsidR="00F256D6">
        <w:t xml:space="preserve">delta/full MCG Config #2 and </w:t>
      </w:r>
      <w:r w:rsidR="007B375E">
        <w:t xml:space="preserve">delta/full SCG config #3 does not have an impact on the CHO configuration having </w:t>
      </w:r>
      <w:r w:rsidR="00F256D6">
        <w:t xml:space="preserve">full </w:t>
      </w:r>
      <w:r w:rsidR="007B375E">
        <w:t xml:space="preserve">MCG configuration </w:t>
      </w:r>
      <w:r w:rsidR="00F256D6">
        <w:t>with/or without</w:t>
      </w:r>
      <w:r w:rsidR="007B375E">
        <w:t xml:space="preserve"> full SCG config #2</w:t>
      </w:r>
      <w:r w:rsidR="00C1657C">
        <w:t>.</w:t>
      </w:r>
    </w:p>
    <w:p w14:paraId="0A15F538" w14:textId="4D9C7BA5" w:rsidR="00291EC6" w:rsidRDefault="00291EC6" w:rsidP="00291EC6">
      <w:r w:rsidRPr="00291EC6">
        <w:rPr>
          <w:b/>
          <w:bCs/>
        </w:rPr>
        <w:t xml:space="preserve">Table </w:t>
      </w:r>
      <w:r>
        <w:rPr>
          <w:b/>
          <w:bCs/>
        </w:rPr>
        <w:t>2</w:t>
      </w:r>
      <w:r>
        <w:t>: Cases where CPA execution</w:t>
      </w:r>
      <w:r w:rsidR="00500341">
        <w:t xml:space="preserve"> </w:t>
      </w:r>
      <w:r>
        <w:t>does not require the network to update the pending CHO configurations.</w:t>
      </w:r>
    </w:p>
    <w:tbl>
      <w:tblPr>
        <w:tblStyle w:val="TableGrid"/>
        <w:tblW w:w="6658" w:type="dxa"/>
        <w:tblLook w:val="04A0" w:firstRow="1" w:lastRow="0" w:firstColumn="1" w:lastColumn="0" w:noHBand="0" w:noVBand="1"/>
      </w:tblPr>
      <w:tblGrid>
        <w:gridCol w:w="1720"/>
        <w:gridCol w:w="1252"/>
        <w:gridCol w:w="1418"/>
        <w:gridCol w:w="992"/>
        <w:gridCol w:w="1276"/>
      </w:tblGrid>
      <w:tr w:rsidR="007804E7" w14:paraId="4C0481D7" w14:textId="43A34287" w:rsidTr="001231BF">
        <w:tc>
          <w:tcPr>
            <w:tcW w:w="1720" w:type="dxa"/>
          </w:tcPr>
          <w:p w14:paraId="076D2470" w14:textId="074041CF" w:rsidR="007804E7" w:rsidRPr="0002369A" w:rsidRDefault="007804E7" w:rsidP="00C63EB3">
            <w:pPr>
              <w:rPr>
                <w:b/>
                <w:bCs/>
              </w:rPr>
            </w:pPr>
          </w:p>
        </w:tc>
        <w:tc>
          <w:tcPr>
            <w:tcW w:w="2670" w:type="dxa"/>
            <w:gridSpan w:val="2"/>
          </w:tcPr>
          <w:p w14:paraId="011B8DEB" w14:textId="1A3B4354" w:rsidR="007804E7" w:rsidRPr="008D6714" w:rsidRDefault="007804E7" w:rsidP="00C63EB3">
            <w:pPr>
              <w:jc w:val="center"/>
              <w:rPr>
                <w:b/>
                <w:bCs/>
              </w:rPr>
            </w:pPr>
            <w:r w:rsidRPr="008D6714">
              <w:rPr>
                <w:b/>
                <w:bCs/>
              </w:rPr>
              <w:t>Target CHO Configuration</w:t>
            </w:r>
          </w:p>
        </w:tc>
        <w:tc>
          <w:tcPr>
            <w:tcW w:w="2268" w:type="dxa"/>
            <w:gridSpan w:val="2"/>
          </w:tcPr>
          <w:p w14:paraId="192030D0" w14:textId="0D7E5C30" w:rsidR="007804E7" w:rsidRPr="008D6714" w:rsidRDefault="007804E7" w:rsidP="00C63EB3">
            <w:pPr>
              <w:jc w:val="center"/>
              <w:rPr>
                <w:b/>
                <w:bCs/>
              </w:rPr>
            </w:pPr>
            <w:r>
              <w:rPr>
                <w:b/>
                <w:bCs/>
              </w:rPr>
              <w:t>CPA</w:t>
            </w:r>
          </w:p>
        </w:tc>
      </w:tr>
      <w:tr w:rsidR="007804E7" w14:paraId="6D9DA45C" w14:textId="53411A9D" w:rsidTr="001231BF">
        <w:tc>
          <w:tcPr>
            <w:tcW w:w="1720" w:type="dxa"/>
          </w:tcPr>
          <w:p w14:paraId="63F5E611" w14:textId="693C0B82" w:rsidR="007804E7" w:rsidRDefault="007804E7" w:rsidP="00C63EB3"/>
        </w:tc>
        <w:tc>
          <w:tcPr>
            <w:tcW w:w="1252" w:type="dxa"/>
          </w:tcPr>
          <w:p w14:paraId="6B8801E0" w14:textId="6F36793D" w:rsidR="007804E7" w:rsidRPr="008D6714" w:rsidRDefault="007804E7" w:rsidP="00C63EB3">
            <w:pPr>
              <w:rPr>
                <w:i/>
                <w:iCs/>
              </w:rPr>
            </w:pPr>
            <w:r w:rsidRPr="008D6714">
              <w:rPr>
                <w:i/>
                <w:iCs/>
              </w:rPr>
              <w:t>MCG</w:t>
            </w:r>
          </w:p>
        </w:tc>
        <w:tc>
          <w:tcPr>
            <w:tcW w:w="1418" w:type="dxa"/>
          </w:tcPr>
          <w:p w14:paraId="5BBCD733" w14:textId="075387AE" w:rsidR="007804E7" w:rsidRPr="008D6714" w:rsidRDefault="007804E7" w:rsidP="00C63EB3">
            <w:pPr>
              <w:rPr>
                <w:i/>
                <w:iCs/>
              </w:rPr>
            </w:pPr>
            <w:r w:rsidRPr="008D6714">
              <w:rPr>
                <w:i/>
                <w:iCs/>
              </w:rPr>
              <w:t>SCG</w:t>
            </w:r>
          </w:p>
        </w:tc>
        <w:tc>
          <w:tcPr>
            <w:tcW w:w="992" w:type="dxa"/>
          </w:tcPr>
          <w:p w14:paraId="76989DDC" w14:textId="5DD2BF41" w:rsidR="007804E7" w:rsidRPr="008D6714" w:rsidRDefault="007804E7" w:rsidP="00C63EB3">
            <w:pPr>
              <w:rPr>
                <w:i/>
                <w:iCs/>
              </w:rPr>
            </w:pPr>
            <w:r w:rsidRPr="008D6714">
              <w:rPr>
                <w:i/>
                <w:iCs/>
              </w:rPr>
              <w:t>MCG</w:t>
            </w:r>
          </w:p>
        </w:tc>
        <w:tc>
          <w:tcPr>
            <w:tcW w:w="1276" w:type="dxa"/>
          </w:tcPr>
          <w:p w14:paraId="57ECF50F" w14:textId="123D4307" w:rsidR="007804E7" w:rsidRPr="008D6714" w:rsidRDefault="007804E7" w:rsidP="00C63EB3">
            <w:pPr>
              <w:rPr>
                <w:i/>
                <w:iCs/>
              </w:rPr>
            </w:pPr>
            <w:r w:rsidRPr="008D6714">
              <w:rPr>
                <w:i/>
                <w:iCs/>
              </w:rPr>
              <w:t>SCG</w:t>
            </w:r>
          </w:p>
        </w:tc>
      </w:tr>
      <w:tr w:rsidR="00345CE5" w14:paraId="347E6830" w14:textId="0585F5E3" w:rsidTr="001231BF">
        <w:tc>
          <w:tcPr>
            <w:tcW w:w="1720" w:type="dxa"/>
          </w:tcPr>
          <w:p w14:paraId="53B747E5" w14:textId="23DCA06F" w:rsidR="00345CE5" w:rsidRDefault="00345CE5" w:rsidP="00345CE5">
            <w:r>
              <w:rPr>
                <w:b/>
                <w:bCs/>
              </w:rPr>
              <w:t>Case</w:t>
            </w:r>
            <w:r w:rsidRPr="0002369A">
              <w:rPr>
                <w:b/>
                <w:bCs/>
              </w:rPr>
              <w:t xml:space="preserve"> 1</w:t>
            </w:r>
          </w:p>
        </w:tc>
        <w:tc>
          <w:tcPr>
            <w:tcW w:w="1252" w:type="dxa"/>
          </w:tcPr>
          <w:p w14:paraId="394DFA61" w14:textId="3B187C25" w:rsidR="00345CE5" w:rsidRDefault="00345CE5" w:rsidP="00345CE5">
            <w:r>
              <w:t>Delta/Full MCG Config #1</w:t>
            </w:r>
          </w:p>
        </w:tc>
        <w:tc>
          <w:tcPr>
            <w:tcW w:w="1418" w:type="dxa"/>
          </w:tcPr>
          <w:p w14:paraId="0A970229" w14:textId="26D20820" w:rsidR="00345CE5" w:rsidRDefault="00345CE5" w:rsidP="00345CE5">
            <w:r>
              <w:t xml:space="preserve">None or </w:t>
            </w:r>
          </w:p>
          <w:p w14:paraId="7F8B1B13" w14:textId="11BEE0F1" w:rsidR="00345CE5" w:rsidRDefault="00345CE5" w:rsidP="00345CE5">
            <w:r>
              <w:t>Full SCG Config #2</w:t>
            </w:r>
          </w:p>
        </w:tc>
        <w:tc>
          <w:tcPr>
            <w:tcW w:w="992" w:type="dxa"/>
          </w:tcPr>
          <w:p w14:paraId="169A9ED1" w14:textId="342D754E" w:rsidR="00345CE5" w:rsidRDefault="00E31531" w:rsidP="00345CE5">
            <w:r>
              <w:t>None</w:t>
            </w:r>
          </w:p>
        </w:tc>
        <w:tc>
          <w:tcPr>
            <w:tcW w:w="1276" w:type="dxa"/>
          </w:tcPr>
          <w:p w14:paraId="44CB7598" w14:textId="5F4C19C8" w:rsidR="00345CE5" w:rsidRDefault="00345CE5" w:rsidP="00345CE5">
            <w:r>
              <w:t>Delta</w:t>
            </w:r>
            <w:r w:rsidR="00AC135F">
              <w:t>/Full</w:t>
            </w:r>
            <w:r>
              <w:t xml:space="preserve"> SCG config #3</w:t>
            </w:r>
          </w:p>
        </w:tc>
      </w:tr>
    </w:tbl>
    <w:p w14:paraId="12F98953" w14:textId="7F36ABF9" w:rsidR="00291EC6" w:rsidRDefault="00291EC6" w:rsidP="003F08B0"/>
    <w:p w14:paraId="65AEC794" w14:textId="773AFCDF" w:rsidR="009D76A2" w:rsidRDefault="009D76A2" w:rsidP="003F08B0">
      <w:r w:rsidRPr="009D76A2">
        <w:rPr>
          <w:b/>
          <w:bCs/>
        </w:rPr>
        <w:t xml:space="preserve">Observation </w:t>
      </w:r>
      <w:r w:rsidR="00162D3A">
        <w:rPr>
          <w:b/>
          <w:bCs/>
        </w:rPr>
        <w:t>6</w:t>
      </w:r>
      <w:r w:rsidRPr="009D76A2">
        <w:rPr>
          <w:b/>
          <w:bCs/>
        </w:rPr>
        <w:t>:</w:t>
      </w:r>
      <w:r>
        <w:t xml:space="preserve"> There are many cases where CPAC execution does not require</w:t>
      </w:r>
      <w:r w:rsidR="00B067F6">
        <w:t xml:space="preserve"> the network</w:t>
      </w:r>
      <w:r>
        <w:t xml:space="preserve"> to update the pending CHO configurations.</w:t>
      </w:r>
    </w:p>
    <w:p w14:paraId="19EC2BF5" w14:textId="77735557" w:rsidR="009D76A2" w:rsidRDefault="009D76A2" w:rsidP="003F08B0">
      <w:r>
        <w:t>As the UE is not supposed to decode all the conditional reconfigurations to identify whether it can execute the CPAC configuration first or not, the s</w:t>
      </w:r>
      <w:r w:rsidR="00593FBE">
        <w:t>ource</w:t>
      </w:r>
      <w:r>
        <w:t xml:space="preserve"> PCell providing the CHO configurations needs to inform the UE whether the CPAC execution is allowed to be done before CHO or not. </w:t>
      </w:r>
    </w:p>
    <w:p w14:paraId="236695F8" w14:textId="0861567F" w:rsidR="009D76A2" w:rsidRDefault="009D76A2" w:rsidP="003F08B0">
      <w:r w:rsidRPr="009D76A2">
        <w:rPr>
          <w:b/>
          <w:bCs/>
        </w:rPr>
        <w:t xml:space="preserve">Proposal </w:t>
      </w:r>
      <w:r w:rsidR="00A12340">
        <w:rPr>
          <w:b/>
          <w:bCs/>
        </w:rPr>
        <w:t>7</w:t>
      </w:r>
      <w:r>
        <w:rPr>
          <w:b/>
          <w:bCs/>
        </w:rPr>
        <w:t xml:space="preserve">: </w:t>
      </w:r>
      <w:r>
        <w:t>The s</w:t>
      </w:r>
      <w:r w:rsidR="00593FBE">
        <w:t>ource</w:t>
      </w:r>
      <w:r>
        <w:t xml:space="preserve"> PCell indicates to the UE whether CPAC configuration can be executed before CHO</w:t>
      </w:r>
      <w:r w:rsidR="00BD13C2">
        <w:t>, i.e., if the corresponding execution condition for CPAC is met</w:t>
      </w:r>
      <w:r w:rsidR="00F865F4">
        <w:t xml:space="preserve"> first</w:t>
      </w:r>
      <w:r>
        <w:t xml:space="preserve">. </w:t>
      </w:r>
    </w:p>
    <w:p w14:paraId="7439F871" w14:textId="388702C6" w:rsidR="005247ED" w:rsidRDefault="009D76A2" w:rsidP="003F08B0">
      <w:r>
        <w:t>To enable the source PCell to set the indication</w:t>
      </w:r>
      <w:r w:rsidR="00BB5826">
        <w:t xml:space="preserve"> properly (following the cases in Table 1 and 2)</w:t>
      </w:r>
      <w:r>
        <w:t xml:space="preserve">, </w:t>
      </w:r>
      <w:r w:rsidR="00045887">
        <w:t xml:space="preserve">the </w:t>
      </w:r>
      <w:r w:rsidR="003723C5">
        <w:t>target MN</w:t>
      </w:r>
      <w:r w:rsidR="00045887">
        <w:t xml:space="preserve"> providing the</w:t>
      </w:r>
      <w:r w:rsidR="00F37156">
        <w:t xml:space="preserve"> CHO</w:t>
      </w:r>
      <w:r w:rsidR="003723C5">
        <w:t xml:space="preserve"> </w:t>
      </w:r>
      <w:r w:rsidR="00F37156">
        <w:t xml:space="preserve">configuration </w:t>
      </w:r>
      <w:r w:rsidR="003723C5">
        <w:t xml:space="preserve">needs </w:t>
      </w:r>
      <w:r w:rsidR="00F37156">
        <w:t xml:space="preserve">to inform MN </w:t>
      </w:r>
      <w:r w:rsidR="003723C5">
        <w:t xml:space="preserve">whether the prepared CHO configuration contains a delta target </w:t>
      </w:r>
      <w:r w:rsidR="00BC04A0">
        <w:t>MCG/</w:t>
      </w:r>
      <w:r w:rsidR="003723C5">
        <w:t xml:space="preserve">SCG </w:t>
      </w:r>
      <w:r w:rsidR="000C4F10">
        <w:t>configuration</w:t>
      </w:r>
      <w:r w:rsidR="002119F6">
        <w:t>, or only an MCG configuration</w:t>
      </w:r>
      <w:r w:rsidR="00030696">
        <w:t>.</w:t>
      </w:r>
      <w:r w:rsidR="00B27921">
        <w:t xml:space="preserve"> By using the information, it should be possible for MN to identify whether the execution of CPAC configuration</w:t>
      </w:r>
      <w:r w:rsidR="008871EE">
        <w:t xml:space="preserve"> first</w:t>
      </w:r>
      <w:r w:rsidR="00B27921">
        <w:t xml:space="preserve"> would impact the pending the CHO configurations.</w:t>
      </w:r>
    </w:p>
    <w:p w14:paraId="4D6CDE6A" w14:textId="128B9DA4" w:rsidR="009D76A2" w:rsidRPr="009D76A2" w:rsidRDefault="005247ED" w:rsidP="003F08B0">
      <w:r w:rsidRPr="005247ED">
        <w:rPr>
          <w:b/>
          <w:bCs/>
        </w:rPr>
        <w:t xml:space="preserve">Proposal </w:t>
      </w:r>
      <w:r w:rsidR="00A12340">
        <w:rPr>
          <w:b/>
          <w:bCs/>
        </w:rPr>
        <w:t>8</w:t>
      </w:r>
      <w:r>
        <w:t>:</w:t>
      </w:r>
      <w:r w:rsidR="00030696">
        <w:t xml:space="preserve"> R</w:t>
      </w:r>
      <w:r w:rsidR="009D76A2">
        <w:t>AN</w:t>
      </w:r>
      <w:r w:rsidR="005A6EA6">
        <w:t>2</w:t>
      </w:r>
      <w:r w:rsidR="009D76A2">
        <w:t xml:space="preserve"> </w:t>
      </w:r>
      <w:r w:rsidR="00B27921">
        <w:t>to</w:t>
      </w:r>
      <w:r w:rsidR="009D76A2">
        <w:t xml:space="preserve"> work on the </w:t>
      </w:r>
      <w:r w:rsidR="00030696">
        <w:t>signalling</w:t>
      </w:r>
      <w:r w:rsidR="009D76A2">
        <w:t xml:space="preserve"> messages enabling the source PCell to set the indication</w:t>
      </w:r>
      <w:r>
        <w:t xml:space="preserve"> per Proposal </w:t>
      </w:r>
      <w:r w:rsidR="00007A32">
        <w:t>7</w:t>
      </w:r>
      <w:r>
        <w:t>.</w:t>
      </w:r>
    </w:p>
    <w:p w14:paraId="4D44EDA8" w14:textId="386292DD" w:rsidR="0053002A" w:rsidRDefault="00A111C2" w:rsidP="003F08B0">
      <w:r>
        <w:t>Note that in Table 1 and 2, executing CPA</w:t>
      </w:r>
      <w:r w:rsidR="003F0527">
        <w:t>C</w:t>
      </w:r>
      <w:r>
        <w:t xml:space="preserve"> configuration</w:t>
      </w:r>
      <w:r w:rsidR="00655715">
        <w:t xml:space="preserve"> first</w:t>
      </w:r>
      <w:r>
        <w:t xml:space="preserve"> is not allowed i</w:t>
      </w:r>
      <w:r w:rsidR="003F0527">
        <w:t>f</w:t>
      </w:r>
      <w:r>
        <w:t xml:space="preserve"> the target CHO configuration contains a delta target SCG configuration.</w:t>
      </w:r>
      <w:r w:rsidR="00B7515A">
        <w:t xml:space="preserve"> However, CHO execution can also survive without the execution of target SCG configuration</w:t>
      </w:r>
      <w:r w:rsidR="00DA06E6">
        <w:t xml:space="preserve">, i.e., UE </w:t>
      </w:r>
      <w:r w:rsidR="00B2490F">
        <w:t xml:space="preserve">can </w:t>
      </w:r>
      <w:r w:rsidR="00DA06E6">
        <w:t>execute only the MCG configuration of CHO</w:t>
      </w:r>
      <w:r w:rsidR="00B7515A">
        <w:t xml:space="preserve">. </w:t>
      </w:r>
      <w:r w:rsidR="00C73304">
        <w:t xml:space="preserve">In this case, the network does not need to update the pending CHO configurations if </w:t>
      </w:r>
      <w:r w:rsidR="00F36849">
        <w:t>the UE drop</w:t>
      </w:r>
      <w:r w:rsidR="00655715">
        <w:t>s</w:t>
      </w:r>
      <w:r w:rsidR="00D2296D">
        <w:t xml:space="preserve"> autonomously</w:t>
      </w:r>
      <w:r w:rsidR="00F36849">
        <w:t xml:space="preserve"> the target SCG configuration at the time</w:t>
      </w:r>
      <w:r w:rsidR="008B4F02">
        <w:t xml:space="preserve"> of</w:t>
      </w:r>
      <w:r w:rsidR="00F36849">
        <w:t xml:space="preserve"> CHO execution. This ensures that the UE does not detect reconfiguration failure if it cannot comply with the target SCG configuration.</w:t>
      </w:r>
      <w:r w:rsidR="00A77E46">
        <w:t xml:space="preserve"> The UE informs the target MN about the release of the </w:t>
      </w:r>
      <w:r w:rsidR="00E1754A">
        <w:t xml:space="preserve">target </w:t>
      </w:r>
      <w:r w:rsidR="00A77E46">
        <w:t>SCG configuration by using e.g. RRC Reconfiguration Complete message.</w:t>
      </w:r>
    </w:p>
    <w:p w14:paraId="3D28D982" w14:textId="494B70FC" w:rsidR="00B7515A" w:rsidRDefault="00B7515A" w:rsidP="003F08B0">
      <w:r w:rsidRPr="00B7515A">
        <w:rPr>
          <w:b/>
          <w:bCs/>
        </w:rPr>
        <w:t xml:space="preserve">Proposal </w:t>
      </w:r>
      <w:r w:rsidR="00A12340">
        <w:rPr>
          <w:b/>
          <w:bCs/>
        </w:rPr>
        <w:t>9</w:t>
      </w:r>
      <w:r>
        <w:t>: The source PCell may indicate</w:t>
      </w:r>
      <w:r w:rsidR="007A431A">
        <w:t xml:space="preserve"> in an RRC Reconfiguration</w:t>
      </w:r>
      <w:r>
        <w:t xml:space="preserve"> to the UE whether it needs to drop the target SCG configuration from CHO configuration if CPAC is executed first.</w:t>
      </w:r>
      <w:r w:rsidR="00103061">
        <w:t xml:space="preserve"> The UE informs the target MN about the release of the target SCG configuration </w:t>
      </w:r>
      <w:r w:rsidR="00C63EB3">
        <w:t>using RRC Reconfiguration Complete message.</w:t>
      </w:r>
    </w:p>
    <w:p w14:paraId="759003F1" w14:textId="4F63ED5E" w:rsidR="0053002A" w:rsidRDefault="0053002A" w:rsidP="0053002A">
      <w:pPr>
        <w:pStyle w:val="Heading2"/>
      </w:pPr>
      <w:r>
        <w:t>2</w:t>
      </w:r>
      <w:r w:rsidRPr="006E13D1">
        <w:t>.</w:t>
      </w:r>
      <w:r w:rsidR="00875BC4">
        <w:t>4</w:t>
      </w:r>
      <w:r w:rsidRPr="006E13D1">
        <w:tab/>
      </w:r>
      <w:r>
        <w:t xml:space="preserve">Handling of RRC Reconfiguration Received During </w:t>
      </w:r>
      <w:r w:rsidR="00097929">
        <w:t>CPAC</w:t>
      </w:r>
    </w:p>
    <w:p w14:paraId="466C370F" w14:textId="4DAC3A2F" w:rsidR="0053002A" w:rsidRDefault="00805541" w:rsidP="00D8316C">
      <w:pPr>
        <w:pStyle w:val="paragraph"/>
        <w:spacing w:before="0" w:beforeAutospacing="0" w:after="0" w:afterAutospacing="0"/>
        <w:jc w:val="both"/>
        <w:textAlignment w:val="baseline"/>
        <w:rPr>
          <w:sz w:val="20"/>
          <w:szCs w:val="20"/>
          <w:lang w:val="en-GB" w:eastAsia="en-US"/>
        </w:rPr>
      </w:pPr>
      <w:r w:rsidRPr="007A3E8B">
        <w:rPr>
          <w:sz w:val="20"/>
          <w:szCs w:val="20"/>
          <w:lang w:val="en-GB" w:eastAsia="en-US"/>
        </w:rPr>
        <w:t xml:space="preserve">In </w:t>
      </w:r>
      <w:r>
        <w:rPr>
          <w:sz w:val="20"/>
          <w:szCs w:val="20"/>
          <w:lang w:val="en-GB" w:eastAsia="en-US"/>
        </w:rPr>
        <w:t>(</w:t>
      </w:r>
      <w:r w:rsidRPr="007A3E8B">
        <w:rPr>
          <w:sz w:val="20"/>
          <w:szCs w:val="20"/>
          <w:lang w:val="en-GB" w:eastAsia="en-US"/>
        </w:rPr>
        <w:t>MR-</w:t>
      </w:r>
      <w:r>
        <w:rPr>
          <w:sz w:val="20"/>
          <w:szCs w:val="20"/>
          <w:lang w:val="en-GB" w:eastAsia="en-US"/>
        </w:rPr>
        <w:t>)</w:t>
      </w:r>
      <w:r w:rsidRPr="007A3E8B">
        <w:rPr>
          <w:sz w:val="20"/>
          <w:szCs w:val="20"/>
          <w:lang w:val="en-GB" w:eastAsia="en-US"/>
        </w:rPr>
        <w:t>DC, the UE continues to receive RRC Reconfiguration messages from the MN while executing CP</w:t>
      </w:r>
      <w:r w:rsidR="00F26635">
        <w:rPr>
          <w:sz w:val="20"/>
          <w:szCs w:val="20"/>
          <w:lang w:val="en-GB" w:eastAsia="en-US"/>
        </w:rPr>
        <w:t>A</w:t>
      </w:r>
      <w:r w:rsidRPr="007A3E8B">
        <w:rPr>
          <w:sz w:val="20"/>
          <w:szCs w:val="20"/>
          <w:lang w:val="en-GB" w:eastAsia="en-US"/>
        </w:rPr>
        <w:t>C. It has been agreed in Rel.</w:t>
      </w:r>
      <w:r>
        <w:rPr>
          <w:sz w:val="20"/>
          <w:szCs w:val="20"/>
          <w:lang w:val="en-GB" w:eastAsia="en-US"/>
        </w:rPr>
        <w:t>-</w:t>
      </w:r>
      <w:r w:rsidRPr="007A3E8B">
        <w:rPr>
          <w:sz w:val="20"/>
          <w:szCs w:val="20"/>
          <w:lang w:val="en-GB" w:eastAsia="en-US"/>
        </w:rPr>
        <w:t xml:space="preserve">16 that the UE should finalize the execution of the on-going CPC before processing the RRC Reconfiguration that is received from MN in the </w:t>
      </w:r>
      <w:r w:rsidRPr="003056E7">
        <w:rPr>
          <w:sz w:val="20"/>
          <w:szCs w:val="20"/>
          <w:lang w:val="en-GB" w:eastAsia="en-US"/>
        </w:rPr>
        <w:t>meantime</w:t>
      </w:r>
      <w:r w:rsidRPr="007A3E8B">
        <w:rPr>
          <w:sz w:val="20"/>
          <w:szCs w:val="20"/>
          <w:lang w:val="en-GB" w:eastAsia="en-US"/>
        </w:rPr>
        <w:t>. In many cases, the RRC Reconfiguration received from MN may depend on the current SCG configuration before the CP</w:t>
      </w:r>
      <w:r w:rsidR="00296DFF">
        <w:rPr>
          <w:sz w:val="20"/>
          <w:szCs w:val="20"/>
          <w:lang w:val="en-GB" w:eastAsia="en-US"/>
        </w:rPr>
        <w:t>A</w:t>
      </w:r>
      <w:r w:rsidRPr="007A3E8B">
        <w:rPr>
          <w:sz w:val="20"/>
          <w:szCs w:val="20"/>
          <w:lang w:val="en-GB" w:eastAsia="en-US"/>
        </w:rPr>
        <w:t>C is executed, e.g., providing delta configuration</w:t>
      </w:r>
      <w:r w:rsidR="00B26711">
        <w:rPr>
          <w:sz w:val="20"/>
          <w:szCs w:val="20"/>
          <w:lang w:val="en-GB" w:eastAsia="en-US"/>
        </w:rPr>
        <w:t xml:space="preserve"> over the source SCG configuration</w:t>
      </w:r>
      <w:r w:rsidRPr="007A3E8B">
        <w:rPr>
          <w:sz w:val="20"/>
          <w:szCs w:val="20"/>
          <w:lang w:val="en-GB" w:eastAsia="en-US"/>
        </w:rPr>
        <w:t>, and consequently, the UE may fail to comply with RRC Reconfiguration leading to reconfiguration failure and re-establishment</w:t>
      </w:r>
      <w:r w:rsidR="00237ED5">
        <w:rPr>
          <w:sz w:val="20"/>
          <w:szCs w:val="20"/>
          <w:lang w:val="en-GB" w:eastAsia="en-US"/>
        </w:rPr>
        <w:t xml:space="preserve"> if </w:t>
      </w:r>
      <w:r w:rsidR="00161714">
        <w:rPr>
          <w:sz w:val="20"/>
          <w:szCs w:val="20"/>
          <w:lang w:val="en-GB" w:eastAsia="en-US"/>
        </w:rPr>
        <w:t>it is applied after CPAC (i.e. when SCG configuration is changed)</w:t>
      </w:r>
      <w:r w:rsidRPr="007A3E8B">
        <w:rPr>
          <w:sz w:val="20"/>
          <w:szCs w:val="20"/>
          <w:lang w:val="en-GB" w:eastAsia="en-US"/>
        </w:rPr>
        <w:t>. </w:t>
      </w:r>
      <w:r w:rsidR="00713CD0">
        <w:rPr>
          <w:sz w:val="20"/>
          <w:szCs w:val="20"/>
          <w:lang w:val="en-GB" w:eastAsia="en-US"/>
        </w:rPr>
        <w:t xml:space="preserve">For instance, the RRC Reconfiguration can be a configuration to </w:t>
      </w:r>
      <w:r w:rsidR="000F4EEB">
        <w:rPr>
          <w:sz w:val="20"/>
          <w:szCs w:val="20"/>
          <w:lang w:val="en-GB" w:eastAsia="en-US"/>
        </w:rPr>
        <w:t xml:space="preserve">e.g., </w:t>
      </w:r>
      <w:r w:rsidR="00713CD0">
        <w:rPr>
          <w:sz w:val="20"/>
          <w:szCs w:val="20"/>
          <w:lang w:val="en-GB" w:eastAsia="en-US"/>
        </w:rPr>
        <w:t>modify source SCG bearers</w:t>
      </w:r>
      <w:r w:rsidR="0080026F">
        <w:rPr>
          <w:sz w:val="20"/>
          <w:szCs w:val="20"/>
          <w:lang w:val="en-GB" w:eastAsia="en-US"/>
        </w:rPr>
        <w:t xml:space="preserve"> or trigger </w:t>
      </w:r>
      <w:r w:rsidR="00713CD0">
        <w:rPr>
          <w:sz w:val="20"/>
          <w:szCs w:val="20"/>
          <w:lang w:val="en-GB" w:eastAsia="en-US"/>
        </w:rPr>
        <w:t>inter-SN PSCell change or inter-MN handover with SN change.</w:t>
      </w:r>
      <w:r w:rsidR="00892C09">
        <w:rPr>
          <w:sz w:val="20"/>
          <w:szCs w:val="20"/>
          <w:lang w:val="en-GB" w:eastAsia="en-US"/>
        </w:rPr>
        <w:t xml:space="preserve"> </w:t>
      </w:r>
      <w:r w:rsidRPr="007A3E8B">
        <w:rPr>
          <w:sz w:val="20"/>
          <w:szCs w:val="20"/>
          <w:lang w:val="en-GB" w:eastAsia="en-US"/>
        </w:rPr>
        <w:t xml:space="preserve">RAN2 is asked to consider </w:t>
      </w:r>
      <w:r>
        <w:rPr>
          <w:sz w:val="20"/>
          <w:szCs w:val="20"/>
          <w:lang w:val="en-GB" w:eastAsia="en-US"/>
        </w:rPr>
        <w:t>how</w:t>
      </w:r>
      <w:r w:rsidRPr="007A3E8B">
        <w:rPr>
          <w:sz w:val="20"/>
          <w:szCs w:val="20"/>
          <w:lang w:val="en-GB" w:eastAsia="en-US"/>
        </w:rPr>
        <w:t xml:space="preserve"> </w:t>
      </w:r>
      <w:r>
        <w:rPr>
          <w:sz w:val="20"/>
          <w:szCs w:val="20"/>
          <w:lang w:val="en-GB" w:eastAsia="en-US"/>
        </w:rPr>
        <w:t>such</w:t>
      </w:r>
      <w:r w:rsidRPr="007A3E8B">
        <w:rPr>
          <w:sz w:val="20"/>
          <w:szCs w:val="20"/>
          <w:lang w:val="en-GB" w:eastAsia="en-US"/>
        </w:rPr>
        <w:t xml:space="preserve"> unnecessary reconfiguration failures and re-establishment</w:t>
      </w:r>
      <w:r>
        <w:rPr>
          <w:sz w:val="20"/>
          <w:szCs w:val="20"/>
          <w:lang w:val="en-GB" w:eastAsia="en-US"/>
        </w:rPr>
        <w:t xml:space="preserve"> can be avoided</w:t>
      </w:r>
      <w:r w:rsidRPr="007A3E8B">
        <w:rPr>
          <w:sz w:val="20"/>
          <w:szCs w:val="20"/>
          <w:lang w:val="en-GB" w:eastAsia="en-US"/>
        </w:rPr>
        <w:t>.</w:t>
      </w:r>
      <w:r>
        <w:rPr>
          <w:sz w:val="20"/>
          <w:szCs w:val="20"/>
          <w:lang w:val="en-GB" w:eastAsia="en-US"/>
        </w:rPr>
        <w:t xml:space="preserve"> </w:t>
      </w:r>
      <w:r w:rsidRPr="00CD6DA4">
        <w:rPr>
          <w:sz w:val="20"/>
          <w:szCs w:val="20"/>
          <w:lang w:val="en-GB" w:eastAsia="en-US"/>
        </w:rPr>
        <w:t>The UE may no longer comply with that configuration due to the change of SCG configuration</w:t>
      </w:r>
      <w:r w:rsidR="00161714">
        <w:rPr>
          <w:sz w:val="20"/>
          <w:szCs w:val="20"/>
          <w:lang w:val="en-GB" w:eastAsia="en-US"/>
        </w:rPr>
        <w:t>.</w:t>
      </w:r>
    </w:p>
    <w:p w14:paraId="468848E8" w14:textId="77777777" w:rsidR="00D8316C" w:rsidRPr="00D8316C" w:rsidRDefault="00D8316C" w:rsidP="00D8316C">
      <w:pPr>
        <w:pStyle w:val="paragraph"/>
        <w:spacing w:before="0" w:beforeAutospacing="0" w:after="0" w:afterAutospacing="0"/>
        <w:jc w:val="both"/>
        <w:textAlignment w:val="baseline"/>
        <w:rPr>
          <w:lang w:val="en-US"/>
        </w:rPr>
      </w:pPr>
    </w:p>
    <w:p w14:paraId="37431880" w14:textId="53D0FA25" w:rsidR="00892C09" w:rsidRDefault="00892C09" w:rsidP="00805541">
      <w:r>
        <w:lastRenderedPageBreak/>
        <w:t xml:space="preserve">In one option, MN providing the RRC Reconfiguration may indicate to the UE whether it shall discard the RRC Reconfiguration if received during CPAC execution. Herein, the UE may discard the RRC Reconfiguration without having to detect reconfiguration failure and may inform the </w:t>
      </w:r>
      <w:r w:rsidR="00B64A01">
        <w:t>MN such that it can update its RRC Reconfiguration</w:t>
      </w:r>
      <w:r>
        <w:t>.</w:t>
      </w:r>
    </w:p>
    <w:p w14:paraId="0BD67B83" w14:textId="02D41566" w:rsidR="00892C09" w:rsidRDefault="00892C09" w:rsidP="00805541">
      <w:r w:rsidRPr="003E5510">
        <w:rPr>
          <w:b/>
          <w:bCs/>
        </w:rPr>
        <w:t xml:space="preserve">Proposal </w:t>
      </w:r>
      <w:r w:rsidR="00A12340">
        <w:rPr>
          <w:b/>
          <w:bCs/>
        </w:rPr>
        <w:t>10</w:t>
      </w:r>
      <w:r>
        <w:t xml:space="preserve">: </w:t>
      </w:r>
      <w:r w:rsidR="00F7226A">
        <w:t xml:space="preserve">When providing an RRC Reconfiguration message after CPAC has been configured, </w:t>
      </w:r>
      <w:r>
        <w:t>MN may indicate to the UE whether it shall discard th</w:t>
      </w:r>
      <w:r w:rsidR="00E933F0">
        <w:t>is</w:t>
      </w:r>
      <w:r>
        <w:t xml:space="preserve"> RRC Reconfiguration if receiv</w:t>
      </w:r>
      <w:r w:rsidR="003E5510">
        <w:t xml:space="preserve">ed </w:t>
      </w:r>
      <w:r>
        <w:t>during CPAC execution</w:t>
      </w:r>
      <w:r w:rsidR="003E5510">
        <w:t>.</w:t>
      </w:r>
      <w:r w:rsidR="00EF68B2">
        <w:t xml:space="preserve"> If discarded, UE informs the MN.</w:t>
      </w:r>
    </w:p>
    <w:p w14:paraId="3456A6F0" w14:textId="46C8BB91" w:rsidR="003E5510" w:rsidRDefault="003E5510" w:rsidP="00805541">
      <w:r>
        <w:t>On the other hand, the RRC Reconfiguration received from MN may have a higher priority than the PSCell addition or change. For instance, the UE may receive an RRC reconfiguration to perform a</w:t>
      </w:r>
      <w:r w:rsidR="005E3801">
        <w:t>n immediate</w:t>
      </w:r>
      <w:r>
        <w:t xml:space="preserve"> PCell change which is more critical than PSCell addition/change. In this case, the PSCell addition or change would be in vain if performed by the UE as the needs to </w:t>
      </w:r>
      <w:r w:rsidR="006F6271">
        <w:t xml:space="preserve">perform </w:t>
      </w:r>
      <w:r>
        <w:t>later on a PCell change.</w:t>
      </w:r>
      <w:r w:rsidR="00EF68B2">
        <w:t xml:space="preserve"> </w:t>
      </w:r>
      <w:r w:rsidR="006F6271">
        <w:t>As another option, the MN providing the RRC reconfiguration may indicate to the UE to prioritize the execution of RRC Reconfiguration if received during the CPAC execution. Herein, the UE may terminate the PSCell addition/execution</w:t>
      </w:r>
      <w:r w:rsidR="00D8316C">
        <w:t>, execute the RRC Reconfiguration</w:t>
      </w:r>
      <w:r w:rsidR="00C73888">
        <w:t xml:space="preserve"> instead</w:t>
      </w:r>
      <w:r w:rsidR="006F6271">
        <w:t xml:space="preserve"> and inform the MN.</w:t>
      </w:r>
    </w:p>
    <w:p w14:paraId="7D2FB49A" w14:textId="67A012FA" w:rsidR="006D05B3" w:rsidRDefault="006F6271" w:rsidP="001F21F7">
      <w:r w:rsidRPr="003E5510">
        <w:rPr>
          <w:b/>
          <w:bCs/>
        </w:rPr>
        <w:t xml:space="preserve">Proposal </w:t>
      </w:r>
      <w:r w:rsidR="00A12340">
        <w:rPr>
          <w:b/>
          <w:bCs/>
        </w:rPr>
        <w:t>11</w:t>
      </w:r>
      <w:r>
        <w:t xml:space="preserve">: </w:t>
      </w:r>
      <w:r w:rsidR="00F7226A">
        <w:t xml:space="preserve">When providing an RRC Reconfiguration message after CPAC has been configured, </w:t>
      </w:r>
      <w:r>
        <w:t>MN may indicate to the UE whether it shall prioritize th</w:t>
      </w:r>
      <w:r w:rsidR="0019206F">
        <w:t>is</w:t>
      </w:r>
      <w:r>
        <w:t xml:space="preserve"> RRC Reconfiguration</w:t>
      </w:r>
      <w:r w:rsidR="0019206F">
        <w:t xml:space="preserve"> execution</w:t>
      </w:r>
      <w:r>
        <w:t xml:space="preserve"> if received during CPAC execution. UE may inform the MN if the on-going PSCell addition and change is terminated.</w:t>
      </w:r>
    </w:p>
    <w:p w14:paraId="16F6BEE2" w14:textId="6F789235" w:rsidR="0048551C" w:rsidRDefault="0048551C" w:rsidP="006D05B3">
      <w:pPr>
        <w:pStyle w:val="Heading2"/>
      </w:pPr>
      <w:r>
        <w:t>2</w:t>
      </w:r>
      <w:r w:rsidRPr="006E13D1">
        <w:t>.</w:t>
      </w:r>
      <w:r w:rsidR="00875BC4">
        <w:t>5</w:t>
      </w:r>
      <w:r w:rsidRPr="006E13D1">
        <w:tab/>
      </w:r>
      <w:r>
        <w:t>Modification of CPAC Configuration</w:t>
      </w:r>
    </w:p>
    <w:p w14:paraId="7D27A91F" w14:textId="7169EE13" w:rsidR="0053002A" w:rsidRDefault="008D7865" w:rsidP="003F08B0">
      <w:r>
        <w:t>RAN</w:t>
      </w:r>
      <w:r w:rsidR="00FC783F">
        <w:t>3</w:t>
      </w:r>
      <w:r>
        <w:t xml:space="preserve"> has started the work on the CPAC modification and release procedures. From RAN2 perspective, MN is generating the final conditional reconfiguration in </w:t>
      </w:r>
      <w:r w:rsidR="003B4A05">
        <w:t>CPA and inter-SN CPC,</w:t>
      </w:r>
      <w:r>
        <w:t xml:space="preserve"> and as such it is sensible that MN </w:t>
      </w:r>
      <w:r w:rsidR="00D94550">
        <w:t xml:space="preserve">can </w:t>
      </w:r>
      <w:r>
        <w:t xml:space="preserve">update </w:t>
      </w:r>
      <w:r w:rsidR="003B4A05">
        <w:t>for an existing CPAC conditional reconfiguration</w:t>
      </w:r>
      <w:r>
        <w:t xml:space="preserve"> the CPAC execution conditions and the RRC Reconfiguration container of target PSCell</w:t>
      </w:r>
      <w:r w:rsidR="00B83E57">
        <w:t xml:space="preserve"> </w:t>
      </w:r>
      <w:r w:rsidR="006163C6">
        <w:t>(</w:t>
      </w:r>
      <w:r w:rsidR="00B83E57">
        <w:t>if</w:t>
      </w:r>
      <w:r w:rsidR="00C91B6F">
        <w:t xml:space="preserve"> </w:t>
      </w:r>
      <w:r w:rsidR="006163C6">
        <w:t>needed) after successful modification procedure with target SN to modify the container</w:t>
      </w:r>
      <w:r w:rsidR="00C93D2A">
        <w:t>.</w:t>
      </w:r>
    </w:p>
    <w:p w14:paraId="63AAA43A" w14:textId="4363D759" w:rsidR="003B4A05" w:rsidRDefault="003B4A05" w:rsidP="003F08B0">
      <w:r w:rsidRPr="00457F6C">
        <w:rPr>
          <w:b/>
          <w:bCs/>
        </w:rPr>
        <w:t xml:space="preserve">Proposal </w:t>
      </w:r>
      <w:r w:rsidR="00A12340">
        <w:rPr>
          <w:b/>
          <w:bCs/>
        </w:rPr>
        <w:t>12</w:t>
      </w:r>
      <w:r>
        <w:t>: MN can update for an existing CPAC conditional reconfiguration the CPAC execution conditions and the RRC Reconfiguration container of target PSCell</w:t>
      </w:r>
      <w:r w:rsidR="00B83E57">
        <w:t xml:space="preserve"> </w:t>
      </w:r>
      <w:r w:rsidR="006163C6">
        <w:t>(if needed) after successful modification procedure with target SN to modify the container.</w:t>
      </w:r>
      <w:r w:rsidR="006163C6" w:rsidDel="006163C6">
        <w:rPr>
          <w:rStyle w:val="CommentReference"/>
        </w:rPr>
        <w:t xml:space="preserve"> </w:t>
      </w:r>
    </w:p>
    <w:p w14:paraId="7D862218" w14:textId="628427A7" w:rsidR="003B4A05" w:rsidRDefault="003B4A05" w:rsidP="003F08B0">
      <w:r>
        <w:t>When updating the RRC Reconfiguration #1 of target PSCell X, it may happen that the target SN generates an updated RRC Reconfiguration #2 for target PSCell X and the UE performs the CPAC execution using the outd</w:t>
      </w:r>
      <w:r w:rsidR="00B658F2">
        <w:t>at</w:t>
      </w:r>
      <w:r>
        <w:t xml:space="preserve">ed RRC Reconfiguration #1 to same target PSCell X before it gets the updated RRC Reconfiguration #2. This issue </w:t>
      </w:r>
      <w:r w:rsidR="00877630">
        <w:t>may have</w:t>
      </w:r>
      <w:r>
        <w:t xml:space="preserve"> been discussed for CHO before and it was concluded that this can be solved by network implementation where the target SN has to store for some time both RRC Reconfiguration #1 and #2. However, MN is not aware of the target SN implementation and the race issue might happen if the target SN stores only the most recent RRC Reconfiguration #2.</w:t>
      </w:r>
    </w:p>
    <w:p w14:paraId="1170F014" w14:textId="6849562F" w:rsidR="003B4A05" w:rsidRDefault="003B4A05" w:rsidP="003F08B0">
      <w:r w:rsidRPr="00457F6C">
        <w:rPr>
          <w:b/>
          <w:bCs/>
        </w:rPr>
        <w:t xml:space="preserve">Observation </w:t>
      </w:r>
      <w:r w:rsidR="00162D3A">
        <w:rPr>
          <w:b/>
        </w:rPr>
        <w:t>7</w:t>
      </w:r>
      <w:r>
        <w:t xml:space="preserve">: MN is not aware if the target SN can store multiple UE contexts and as such </w:t>
      </w:r>
      <w:r w:rsidR="00877630">
        <w:t>the</w:t>
      </w:r>
      <w:r>
        <w:t xml:space="preserve"> race issue might happen in case the target SN implementation stores only one UE context.</w:t>
      </w:r>
    </w:p>
    <w:p w14:paraId="44CD1D35" w14:textId="39AC7E4F" w:rsidR="003B4A05" w:rsidRDefault="003B4A05" w:rsidP="003F08B0">
      <w:r>
        <w:t xml:space="preserve">One </w:t>
      </w:r>
      <w:r w:rsidR="00160E3A">
        <w:t>approach</w:t>
      </w:r>
      <w:r>
        <w:t xml:space="preserve"> to avoid the race issue would be to release the </w:t>
      </w:r>
      <w:r w:rsidR="000F1143">
        <w:t xml:space="preserve">existing CPAC configuration (e.g. containing RRC Reconfiguration #1) from the UE before triggering the CPAC modification procedure for providing e.g. new RRC Reconfiguration #2. One problem of this approach is that the UE has to stop the CPAC evaluation upon release of the existing CPAC configuration and re-start the evaluation again </w:t>
      </w:r>
      <w:r w:rsidR="00ED1523">
        <w:t xml:space="preserve">only </w:t>
      </w:r>
      <w:r w:rsidR="000F1143">
        <w:t>upon reception of new RRC Reconfiguration #2 for the same target PSCell</w:t>
      </w:r>
      <w:r w:rsidR="004427E5">
        <w:t xml:space="preserve"> (release and add procedures)</w:t>
      </w:r>
      <w:r w:rsidR="000F1143">
        <w:t xml:space="preserve">. Stopping the CPAC evaluation would have an impact on the timing </w:t>
      </w:r>
      <w:r w:rsidR="00EA0CA2">
        <w:t>of</w:t>
      </w:r>
      <w:r w:rsidR="000F1143">
        <w:t xml:space="preserve"> CPAC configuration </w:t>
      </w:r>
      <w:r w:rsidR="00EA0CA2">
        <w:t>execution</w:t>
      </w:r>
      <w:r w:rsidR="000F1143">
        <w:t>. For instance, assume that the TTT for the CPAC configuration was running when it is released. The UE has to re-start the CPAC evaluation upon receiving the new CPAC configuration for the target cell.</w:t>
      </w:r>
    </w:p>
    <w:p w14:paraId="275FC24B" w14:textId="607C35A5" w:rsidR="000F1143" w:rsidRDefault="000F1143" w:rsidP="000F1143">
      <w:r w:rsidRPr="004F51B0">
        <w:rPr>
          <w:b/>
          <w:bCs/>
        </w:rPr>
        <w:t xml:space="preserve">Observation </w:t>
      </w:r>
      <w:r w:rsidR="00162D3A">
        <w:rPr>
          <w:b/>
          <w:bCs/>
        </w:rPr>
        <w:t>8</w:t>
      </w:r>
      <w:r>
        <w:t>: Avoiding the race issue by releasing the existing CPAC configuration (e.g. containing RRC Reconfiguration #1) from the UE before triggering the CPAC modification procedure for providing e.g. new RRC Reconfiguration #2 has the issue that the UE has to re-start the evaluation of the CPAC execution condition which can have an impact on the timing of CPAC.</w:t>
      </w:r>
    </w:p>
    <w:p w14:paraId="76606F9A" w14:textId="4E0FCFAF" w:rsidR="000F1143" w:rsidRPr="000F1143" w:rsidRDefault="000F1143" w:rsidP="003F08B0">
      <w:r>
        <w:t xml:space="preserve">An alternative </w:t>
      </w:r>
      <w:r w:rsidR="00A805BE">
        <w:t>approach</w:t>
      </w:r>
      <w:r>
        <w:t xml:space="preserve"> to avoid the race issue without re-starting the evaluation of the CPAC execution condition would be to inform the UE not</w:t>
      </w:r>
      <w:r w:rsidR="00A805BE">
        <w:t xml:space="preserve"> to</w:t>
      </w:r>
      <w:r>
        <w:t xml:space="preserve"> execute the existing CPAC configuration if the CPAC execution condition is met. In this case, the UE continues with the CPAC evaluation and </w:t>
      </w:r>
      <w:r w:rsidR="009758F4">
        <w:t>can</w:t>
      </w:r>
      <w:r>
        <w:t xml:space="preserve"> execute CPAC when it receives the updated CPAC configuration. If the CPAC execution condition is met while the UE did not receive yet an updated CPAC configuration, the UE can either </w:t>
      </w:r>
      <w:r w:rsidR="000E1F0F">
        <w:t>1)</w:t>
      </w:r>
      <w:r>
        <w:t xml:space="preserve"> restart the CPAC execution condition upon receiving the </w:t>
      </w:r>
      <w:r w:rsidR="000E1F0F">
        <w:t xml:space="preserve">updated CPAC configuration </w:t>
      </w:r>
      <w:r w:rsidR="00A70CD1">
        <w:t>(as currently done with the reception of new CPAC configuration)</w:t>
      </w:r>
      <w:r w:rsidR="000E1F0F">
        <w:t xml:space="preserve"> or 2) execute CPAC </w:t>
      </w:r>
      <w:r w:rsidR="00A70CD1">
        <w:t>immediately</w:t>
      </w:r>
      <w:r w:rsidR="00B214A4">
        <w:t>,</w:t>
      </w:r>
      <w:r w:rsidR="00A70CD1">
        <w:t xml:space="preserve"> </w:t>
      </w:r>
      <w:r w:rsidR="000E1F0F">
        <w:t xml:space="preserve">e.g. if the leaving condition of the CPAC execution condition is not met. </w:t>
      </w:r>
    </w:p>
    <w:p w14:paraId="2274B1F0" w14:textId="0C6C2145" w:rsidR="000E1F0F" w:rsidRPr="000F1143" w:rsidRDefault="000E1F0F" w:rsidP="003F08B0">
      <w:r w:rsidRPr="00457F6C">
        <w:rPr>
          <w:b/>
          <w:bCs/>
        </w:rPr>
        <w:t xml:space="preserve">Proposal </w:t>
      </w:r>
      <w:r w:rsidR="0008048E" w:rsidRPr="00457F6C">
        <w:rPr>
          <w:b/>
          <w:bCs/>
        </w:rPr>
        <w:t>1</w:t>
      </w:r>
      <w:r w:rsidR="00A12340">
        <w:rPr>
          <w:b/>
          <w:bCs/>
        </w:rPr>
        <w:t>3</w:t>
      </w:r>
      <w:r>
        <w:t xml:space="preserve">: RAN2 is asked to study </w:t>
      </w:r>
      <w:r w:rsidR="00A805BE">
        <w:t xml:space="preserve">how to </w:t>
      </w:r>
      <w:r>
        <w:t>avoid</w:t>
      </w:r>
      <w:r w:rsidR="00A805BE">
        <w:t xml:space="preserve"> the</w:t>
      </w:r>
      <w:r>
        <w:t xml:space="preserve"> race conditions during CPAC modification, yet without restarting the evaluation of the CPAC execution conditions.</w:t>
      </w:r>
    </w:p>
    <w:p w14:paraId="5FF2457F" w14:textId="49CB7A85" w:rsidR="00A209D6" w:rsidRPr="006E13D1" w:rsidRDefault="003F08B0" w:rsidP="00A209D6">
      <w:pPr>
        <w:pStyle w:val="Heading1"/>
      </w:pPr>
      <w:r>
        <w:lastRenderedPageBreak/>
        <w:t>3</w:t>
      </w:r>
      <w:r w:rsidR="00A209D6" w:rsidRPr="006E13D1">
        <w:tab/>
      </w:r>
      <w:r w:rsidR="008C3057">
        <w:t>Conclusion</w:t>
      </w:r>
    </w:p>
    <w:p w14:paraId="1CB01827" w14:textId="6C71B34F" w:rsidR="00E15427" w:rsidRDefault="00941CCC" w:rsidP="00A209D6">
      <w:r>
        <w:t xml:space="preserve">The observations and proposals made in this document are summarized </w:t>
      </w:r>
      <w:r w:rsidR="00E15F32">
        <w:t>below:</w:t>
      </w:r>
    </w:p>
    <w:p w14:paraId="0DC6A65A" w14:textId="77777777" w:rsidR="0011429E" w:rsidRDefault="0011429E" w:rsidP="0011429E">
      <w:r w:rsidRPr="005C48D0">
        <w:rPr>
          <w:b/>
          <w:bCs/>
        </w:rPr>
        <w:t xml:space="preserve">Observation </w:t>
      </w:r>
      <w:r>
        <w:rPr>
          <w:b/>
          <w:bCs/>
        </w:rPr>
        <w:t>1</w:t>
      </w:r>
      <w:r>
        <w:t>: Following Rel. 16 approach, the UE stops the evaluation of the CPAC execution condition upon detecting an SCG failure and reports SCG Failure Information to MN. Upon receiving the information, the network may reconfigure the UE.</w:t>
      </w:r>
    </w:p>
    <w:p w14:paraId="2B7C414D" w14:textId="77777777" w:rsidR="0011429E" w:rsidRDefault="0011429E" w:rsidP="0011429E">
      <w:r w:rsidRPr="003B4FE0">
        <w:rPr>
          <w:b/>
          <w:bCs/>
        </w:rPr>
        <w:t xml:space="preserve">Observation </w:t>
      </w:r>
      <w:r>
        <w:rPr>
          <w:b/>
          <w:bCs/>
        </w:rPr>
        <w:t>2</w:t>
      </w:r>
      <w:r>
        <w:t>: UE’s CPAC recovery (similar to CHO recovery feature, defined in Rel-16) reduces the recovery time and signalling overhead as the UE does not have to wait for an RRC Reconfiguration to be received from the network.</w:t>
      </w:r>
    </w:p>
    <w:p w14:paraId="71A4D8F7" w14:textId="77777777" w:rsidR="0011429E" w:rsidRDefault="0011429E" w:rsidP="0011429E">
      <w:r w:rsidRPr="00147AC2">
        <w:rPr>
          <w:b/>
          <w:bCs/>
        </w:rPr>
        <w:t xml:space="preserve">Observation </w:t>
      </w:r>
      <w:r>
        <w:rPr>
          <w:b/>
          <w:bCs/>
        </w:rPr>
        <w:t>3</w:t>
      </w:r>
      <w:r>
        <w:t>: In UE’s CPAC recovery, the UE needs to check radio link of a given prepared target PSCell that is selected for recovery before attempting the execution of another CPAC configuration.</w:t>
      </w:r>
    </w:p>
    <w:p w14:paraId="31911B52" w14:textId="77777777" w:rsidR="0011429E" w:rsidRPr="00727C1A" w:rsidRDefault="0011429E" w:rsidP="0011429E">
      <w:r>
        <w:rPr>
          <w:b/>
          <w:bCs/>
        </w:rPr>
        <w:t xml:space="preserve">Observation 4: </w:t>
      </w:r>
      <w:r w:rsidRPr="00E85452" w:rsidDel="00E85452">
        <w:t>Mechanisms may be needed</w:t>
      </w:r>
      <w:r>
        <w:t xml:space="preserve"> to deal with the MCG configuration mismatch between the MN and the UE when the UE reverts back to the original MCG and SCG configurations before attempting CPAC recovery.</w:t>
      </w:r>
    </w:p>
    <w:p w14:paraId="56A0ABB1" w14:textId="77777777" w:rsidR="0011429E" w:rsidRDefault="0011429E" w:rsidP="0011429E">
      <w:r w:rsidRPr="00ED485E">
        <w:rPr>
          <w:b/>
          <w:bCs/>
        </w:rPr>
        <w:t xml:space="preserve">Proposal </w:t>
      </w:r>
      <w:r>
        <w:rPr>
          <w:b/>
          <w:bCs/>
        </w:rPr>
        <w:t>1</w:t>
      </w:r>
      <w:r>
        <w:t>: RAN2 to discuss on the need for supporting UE’s CPAC recovery mechanisms in Rel. 17. FFS if the UE still needs to send SCG Failure Information in such scenario.</w:t>
      </w:r>
    </w:p>
    <w:p w14:paraId="0BE7ED02" w14:textId="77777777" w:rsidR="0011429E" w:rsidRPr="00DC02FC" w:rsidRDefault="0011429E" w:rsidP="0011429E">
      <w:r w:rsidRPr="00A12340">
        <w:rPr>
          <w:b/>
          <w:bCs/>
        </w:rPr>
        <w:t xml:space="preserve">Proposal </w:t>
      </w:r>
      <w:r w:rsidRPr="0011429E">
        <w:rPr>
          <w:b/>
          <w:bCs/>
        </w:rPr>
        <w:t xml:space="preserve">2: </w:t>
      </w:r>
      <w:r w:rsidRPr="00A12340">
        <w:t>In case the UE does not support CPAC recovery mechanism (or the feature is not enabled for the UE by the</w:t>
      </w:r>
      <w:r>
        <w:t xml:space="preserve"> n</w:t>
      </w:r>
      <w:r w:rsidRPr="00A12340">
        <w:t xml:space="preserve">etwork), the UE stops the evaluation of the CPAC conditional reconfiguration upon detecting an SCG failure and reports SCG Failure Information to </w:t>
      </w:r>
      <w:r w:rsidRPr="00DC02FC">
        <w:t>MN</w:t>
      </w:r>
      <w:r w:rsidRPr="0011429E">
        <w:t xml:space="preserve"> (as performed in Rel. 16).</w:t>
      </w:r>
    </w:p>
    <w:p w14:paraId="41D73D76" w14:textId="77777777" w:rsidR="0011429E" w:rsidRPr="000D7E3B" w:rsidRDefault="0011429E" w:rsidP="0011429E">
      <w:pPr>
        <w:rPr>
          <w:b/>
          <w:bCs/>
        </w:rPr>
      </w:pPr>
      <w:r w:rsidRPr="000D7E3B">
        <w:rPr>
          <w:b/>
          <w:bCs/>
        </w:rPr>
        <w:t xml:space="preserve">Proposal </w:t>
      </w:r>
      <w:r>
        <w:rPr>
          <w:b/>
          <w:bCs/>
        </w:rPr>
        <w:t>3</w:t>
      </w:r>
      <w:r w:rsidRPr="000D7E3B">
        <w:rPr>
          <w:b/>
          <w:bCs/>
        </w:rPr>
        <w:t xml:space="preserve">: </w:t>
      </w:r>
      <w:r w:rsidRPr="000D7E3B">
        <w:t xml:space="preserve">RAN2 is asked to discuss what other SCG Failure Information components to specify for CPC and CPA. </w:t>
      </w:r>
    </w:p>
    <w:p w14:paraId="19B986F7" w14:textId="77777777" w:rsidR="0011429E" w:rsidRPr="000D7E3B" w:rsidRDefault="0011429E" w:rsidP="0011429E">
      <w:r w:rsidRPr="000D7E3B">
        <w:rPr>
          <w:b/>
          <w:bCs/>
        </w:rPr>
        <w:t xml:space="preserve">Proposal </w:t>
      </w:r>
      <w:r>
        <w:rPr>
          <w:b/>
          <w:bCs/>
        </w:rPr>
        <w:t>4</w:t>
      </w:r>
      <w:r w:rsidRPr="000D7E3B">
        <w:t>: SCG Failure Information for CPC should comprise the indication that CPC was prepared or executed. In addition, it can contain the execution conditions per each CPC candidate and associated measurements.</w:t>
      </w:r>
    </w:p>
    <w:p w14:paraId="02596EC2" w14:textId="77777777" w:rsidR="0011429E" w:rsidRDefault="0011429E" w:rsidP="0011429E">
      <w:r w:rsidRPr="003056E7">
        <w:rPr>
          <w:b/>
          <w:bCs/>
        </w:rPr>
        <w:t xml:space="preserve">Proposal </w:t>
      </w:r>
      <w:r>
        <w:rPr>
          <w:b/>
          <w:bCs/>
        </w:rPr>
        <w:t>5</w:t>
      </w:r>
      <w:r w:rsidRPr="003056E7">
        <w:rPr>
          <w:b/>
          <w:bCs/>
        </w:rPr>
        <w:t xml:space="preserve">: </w:t>
      </w:r>
      <w:r w:rsidRPr="002E50B6">
        <w:t xml:space="preserve">If Proposal </w:t>
      </w:r>
      <w:r>
        <w:t>4</w:t>
      </w:r>
      <w:r w:rsidRPr="002E50B6">
        <w:t xml:space="preserve"> is acceptable, RAN2 is asked to </w:t>
      </w:r>
      <w:r>
        <w:t>consider</w:t>
      </w:r>
      <w:r w:rsidRPr="002E50B6">
        <w:t xml:space="preserve"> the RRC changes suggested in Annex B of </w:t>
      </w:r>
      <w:r>
        <w:fldChar w:fldCharType="begin"/>
      </w:r>
      <w:r>
        <w:instrText xml:space="preserve"> REF _Ref60738573 \r \h </w:instrText>
      </w:r>
      <w:r>
        <w:fldChar w:fldCharType="separate"/>
      </w:r>
      <w:r>
        <w:t>[2]</w:t>
      </w:r>
      <w:r>
        <w:fldChar w:fldCharType="end"/>
      </w:r>
      <w:r>
        <w:t xml:space="preserve"> for the corresponding Stage-3 work</w:t>
      </w:r>
      <w:r w:rsidRPr="002E50B6">
        <w:t>.</w:t>
      </w:r>
    </w:p>
    <w:p w14:paraId="5875E3CE" w14:textId="77777777" w:rsidR="0011429E" w:rsidRDefault="0011429E" w:rsidP="0011429E">
      <w:r w:rsidRPr="00FC52B2">
        <w:rPr>
          <w:b/>
          <w:bCs/>
        </w:rPr>
        <w:t xml:space="preserve">Proposal </w:t>
      </w:r>
      <w:r>
        <w:rPr>
          <w:b/>
          <w:bCs/>
        </w:rPr>
        <w:t>6</w:t>
      </w:r>
      <w:r>
        <w:t>: RAN2 to prioritize Scenario 1 (</w:t>
      </w:r>
      <w:r w:rsidRPr="00F74880">
        <w:t>the CHO and CPAC configuration are independent and the UE monitors the triggering conditions for the CHO and CPAC independently</w:t>
      </w:r>
      <w:r>
        <w:t>) if time allows in Rel. 17 and to support Scenario 2 (</w:t>
      </w:r>
      <w:r w:rsidRPr="00F74880">
        <w:t>A CHO configuration that contains an associated CPAC configuration</w:t>
      </w:r>
      <w:r>
        <w:t>) in the next 3GPP Release, if the work continues.</w:t>
      </w:r>
    </w:p>
    <w:p w14:paraId="6725D58C" w14:textId="77777777" w:rsidR="0011429E" w:rsidRPr="00007A32" w:rsidRDefault="0011429E" w:rsidP="0011429E">
      <w:r w:rsidRPr="0011429E">
        <w:rPr>
          <w:b/>
          <w:bCs/>
        </w:rPr>
        <w:t>Observation</w:t>
      </w:r>
      <w:r>
        <w:t xml:space="preserve"> </w:t>
      </w:r>
      <w:r w:rsidRPr="0011429E">
        <w:rPr>
          <w:b/>
          <w:bCs/>
        </w:rPr>
        <w:t>5</w:t>
      </w:r>
      <w:r w:rsidRPr="00DC02FC">
        <w:t xml:space="preserve">: The execution of </w:t>
      </w:r>
      <w:r w:rsidRPr="00007A32">
        <w:t>CPAC configuration should not invalidate the pending CHO configuration that are stored at the UE. Modifying CHO configurations causes additional signalling overhead and may lead to failures if the updated CHO configurations do not reach the UE on time.</w:t>
      </w:r>
    </w:p>
    <w:p w14:paraId="55543DDE" w14:textId="77777777" w:rsidR="0011429E" w:rsidRDefault="0011429E" w:rsidP="0011429E">
      <w:r w:rsidRPr="009D76A2">
        <w:rPr>
          <w:b/>
          <w:bCs/>
        </w:rPr>
        <w:t xml:space="preserve">Observation </w:t>
      </w:r>
      <w:r>
        <w:rPr>
          <w:b/>
          <w:bCs/>
        </w:rPr>
        <w:t>6</w:t>
      </w:r>
      <w:r w:rsidRPr="009D76A2">
        <w:rPr>
          <w:b/>
          <w:bCs/>
        </w:rPr>
        <w:t>:</w:t>
      </w:r>
      <w:r>
        <w:t xml:space="preserve"> There are many cases where CPAC execution does not require the network to update the pending CHO configurations.</w:t>
      </w:r>
    </w:p>
    <w:p w14:paraId="05F19E8D" w14:textId="77777777" w:rsidR="0011429E" w:rsidRDefault="0011429E" w:rsidP="0011429E">
      <w:r w:rsidRPr="009D76A2">
        <w:rPr>
          <w:b/>
          <w:bCs/>
        </w:rPr>
        <w:t xml:space="preserve">Proposal </w:t>
      </w:r>
      <w:r>
        <w:rPr>
          <w:b/>
          <w:bCs/>
        </w:rPr>
        <w:t xml:space="preserve">7: </w:t>
      </w:r>
      <w:r>
        <w:t xml:space="preserve">The source PCell indicates to the UE whether CPAC configuration can be executed before CHO, i.e., if the corresponding execution condition for CPAC is met first. </w:t>
      </w:r>
    </w:p>
    <w:p w14:paraId="6C559EE7" w14:textId="77777777" w:rsidR="0011429E" w:rsidRPr="009D76A2" w:rsidRDefault="0011429E" w:rsidP="0011429E">
      <w:r w:rsidRPr="005247ED">
        <w:rPr>
          <w:b/>
          <w:bCs/>
        </w:rPr>
        <w:t xml:space="preserve">Proposal </w:t>
      </w:r>
      <w:r>
        <w:rPr>
          <w:b/>
          <w:bCs/>
        </w:rPr>
        <w:t>8</w:t>
      </w:r>
      <w:r>
        <w:t>: RAN2 to work on the signalling messages enabling the source PCell to set the indication per Proposal 7.</w:t>
      </w:r>
    </w:p>
    <w:p w14:paraId="2F38DE7B" w14:textId="77777777" w:rsidR="0011429E" w:rsidRDefault="0011429E" w:rsidP="0011429E">
      <w:r w:rsidRPr="00B7515A">
        <w:rPr>
          <w:b/>
          <w:bCs/>
        </w:rPr>
        <w:t xml:space="preserve">Proposal </w:t>
      </w:r>
      <w:r>
        <w:rPr>
          <w:b/>
          <w:bCs/>
        </w:rPr>
        <w:t>9</w:t>
      </w:r>
      <w:r>
        <w:t>: The source PCell may indicate in an RRC Reconfiguration to the UE whether it needs to drop the target SCG configuration from CHO configuration if CPAC is executed first. The UE informs the target MN about the release of the target SCG configuration using RRC Reconfiguration Complete message.</w:t>
      </w:r>
    </w:p>
    <w:p w14:paraId="7ABBA058" w14:textId="77777777" w:rsidR="0011429E" w:rsidRDefault="0011429E" w:rsidP="0011429E">
      <w:r w:rsidRPr="003E5510">
        <w:rPr>
          <w:b/>
          <w:bCs/>
        </w:rPr>
        <w:t xml:space="preserve">Proposal </w:t>
      </w:r>
      <w:r>
        <w:rPr>
          <w:b/>
          <w:bCs/>
        </w:rPr>
        <w:t>10</w:t>
      </w:r>
      <w:r>
        <w:t>: When providing an RRC Reconfiguration message after CPAC has been configured, MN may indicate to the UE whether it shall discard this RRC Reconfiguration if received during CPAC execution. If discarded, UE informs the MN.</w:t>
      </w:r>
    </w:p>
    <w:p w14:paraId="63DF1099" w14:textId="0FEA6845" w:rsidR="0011429E" w:rsidRDefault="0011429E" w:rsidP="0011429E">
      <w:r w:rsidRPr="003E5510">
        <w:rPr>
          <w:b/>
          <w:bCs/>
        </w:rPr>
        <w:t xml:space="preserve">Proposal </w:t>
      </w:r>
      <w:r>
        <w:rPr>
          <w:b/>
          <w:bCs/>
        </w:rPr>
        <w:t>11</w:t>
      </w:r>
      <w:r>
        <w:t>: When providing an RRC Reconfiguration message after CPAC has been configured, MN may indicate to the UE whether it shall prioritize this RRC Reconfiguration execution if received during CPAC execution. UE may inform the MN if the on-going PSCell addition and change is terminated.</w:t>
      </w:r>
    </w:p>
    <w:p w14:paraId="0693105C" w14:textId="77777777" w:rsidR="0011429E" w:rsidRDefault="0011429E" w:rsidP="0011429E">
      <w:r w:rsidRPr="00457F6C">
        <w:rPr>
          <w:b/>
          <w:bCs/>
        </w:rPr>
        <w:t xml:space="preserve">Proposal </w:t>
      </w:r>
      <w:r>
        <w:rPr>
          <w:b/>
          <w:bCs/>
        </w:rPr>
        <w:t>12</w:t>
      </w:r>
      <w:r>
        <w:t>: MN can update for an existing CPAC conditional reconfiguration the CPAC execution conditions and the RRC Reconfiguration container of target PSCell (if needed) after successful modification procedure with target SN to modify the container.</w:t>
      </w:r>
      <w:r w:rsidDel="006163C6">
        <w:rPr>
          <w:rStyle w:val="CommentReference"/>
        </w:rPr>
        <w:t xml:space="preserve"> </w:t>
      </w:r>
    </w:p>
    <w:p w14:paraId="0BFA0233" w14:textId="77777777" w:rsidR="0011429E" w:rsidRDefault="0011429E" w:rsidP="0011429E">
      <w:r w:rsidRPr="00457F6C">
        <w:rPr>
          <w:b/>
          <w:bCs/>
        </w:rPr>
        <w:lastRenderedPageBreak/>
        <w:t xml:space="preserve">Observation </w:t>
      </w:r>
      <w:r>
        <w:rPr>
          <w:b/>
        </w:rPr>
        <w:t>7</w:t>
      </w:r>
      <w:r>
        <w:t>: MN is not aware if the target SN can store multiple UE contexts and as such the race issue might happen in case the target SN implementation stores only one UE context.</w:t>
      </w:r>
    </w:p>
    <w:p w14:paraId="6F913EAC" w14:textId="77777777" w:rsidR="0011429E" w:rsidRDefault="0011429E" w:rsidP="0011429E">
      <w:r w:rsidRPr="004F51B0">
        <w:rPr>
          <w:b/>
          <w:bCs/>
        </w:rPr>
        <w:t xml:space="preserve">Observation </w:t>
      </w:r>
      <w:r>
        <w:rPr>
          <w:b/>
          <w:bCs/>
        </w:rPr>
        <w:t>8</w:t>
      </w:r>
      <w:r>
        <w:t>: Avoiding the race issue by releasing the existing CPAC configuration (e.g. containing RRC Reconfiguration #1) from the UE before triggering the CPAC modification procedure for providing e.g. new RRC Reconfiguration #2 has the issue that the UE has to re-start the evaluation of the CPAC execution condition which can have an impact on the timing of CPAC.</w:t>
      </w:r>
    </w:p>
    <w:p w14:paraId="60F8CE04" w14:textId="3AD2C340" w:rsidR="0008048E" w:rsidRPr="006E13D1" w:rsidRDefault="0011429E" w:rsidP="00A209D6">
      <w:r w:rsidRPr="00457F6C">
        <w:rPr>
          <w:b/>
          <w:bCs/>
        </w:rPr>
        <w:t>Proposal 1</w:t>
      </w:r>
      <w:r>
        <w:rPr>
          <w:b/>
          <w:bCs/>
        </w:rPr>
        <w:t>3</w:t>
      </w:r>
      <w:r>
        <w:t>: RAN2 is asked to study how to avoid the race conditions during CPAC modification, yet without restarting the evaluation of the CPAC execution conditions.</w:t>
      </w:r>
    </w:p>
    <w:p w14:paraId="4004947E" w14:textId="4AD082F7" w:rsidR="00A32AA9" w:rsidRPr="006E13D1" w:rsidRDefault="00A32AA9" w:rsidP="00A32AA9">
      <w:pPr>
        <w:pStyle w:val="Heading1"/>
      </w:pPr>
      <w:r>
        <w:t>References</w:t>
      </w:r>
    </w:p>
    <w:p w14:paraId="27276D3B" w14:textId="673726FD" w:rsidR="009C2662" w:rsidRDefault="003C3EAC" w:rsidP="003E7B86">
      <w:pPr>
        <w:numPr>
          <w:ilvl w:val="0"/>
          <w:numId w:val="4"/>
        </w:numPr>
        <w:overflowPunct w:val="0"/>
        <w:autoSpaceDE w:val="0"/>
        <w:autoSpaceDN w:val="0"/>
        <w:adjustRightInd w:val="0"/>
        <w:textAlignment w:val="baseline"/>
      </w:pPr>
      <w:bookmarkStart w:id="0" w:name="_Ref70583070"/>
      <w:r>
        <w:t>R2-21</w:t>
      </w:r>
      <w:r w:rsidR="00EB5F69">
        <w:t>03109</w:t>
      </w:r>
      <w:r>
        <w:t xml:space="preserve">, </w:t>
      </w:r>
      <w:r w:rsidRPr="006E016B">
        <w:rPr>
          <w:i/>
          <w:iCs/>
        </w:rPr>
        <w:t>Summary of [Post113-e][234][eDCCA] CPAC Procedures (CATT)</w:t>
      </w:r>
      <w:r>
        <w:t>, 3GPP TSG-RAN WG2 Meeting #113bis Electronic</w:t>
      </w:r>
      <w:r w:rsidR="00586920">
        <w:t>.</w:t>
      </w:r>
      <w:bookmarkEnd w:id="0"/>
    </w:p>
    <w:p w14:paraId="49DF9E69" w14:textId="1AA23D94" w:rsidR="0008708D" w:rsidRPr="003056E7" w:rsidRDefault="0008708D" w:rsidP="0008708D">
      <w:pPr>
        <w:numPr>
          <w:ilvl w:val="0"/>
          <w:numId w:val="4"/>
        </w:numPr>
        <w:overflowPunct w:val="0"/>
        <w:autoSpaceDE w:val="0"/>
        <w:autoSpaceDN w:val="0"/>
        <w:adjustRightInd w:val="0"/>
        <w:textAlignment w:val="baseline"/>
      </w:pPr>
      <w:bookmarkStart w:id="1" w:name="_Ref60738573"/>
      <w:r>
        <w:t xml:space="preserve">R2-2003107, </w:t>
      </w:r>
      <w:r>
        <w:rPr>
          <w:i/>
          <w:iCs/>
        </w:rPr>
        <w:t>On how to close the open issues for Conditional PSCell Change</w:t>
      </w:r>
      <w:r>
        <w:t xml:space="preserve"> 3GPP TSG-RAN WG2 Meeting #109bis-e Elbonia, 20 – 30 April 2020.</w:t>
      </w:r>
      <w:bookmarkEnd w:id="1"/>
    </w:p>
    <w:sectPr w:rsidR="0008708D" w:rsidRPr="003056E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8C572" w14:textId="77777777" w:rsidR="00F03FF5" w:rsidRDefault="00F03FF5">
      <w:r>
        <w:separator/>
      </w:r>
    </w:p>
  </w:endnote>
  <w:endnote w:type="continuationSeparator" w:id="0">
    <w:p w14:paraId="2537ABED" w14:textId="77777777" w:rsidR="00F03FF5" w:rsidRDefault="00F03FF5">
      <w:r>
        <w:continuationSeparator/>
      </w:r>
    </w:p>
  </w:endnote>
  <w:endnote w:type="continuationNotice" w:id="1">
    <w:p w14:paraId="0F00C652" w14:textId="77777777" w:rsidR="00F03FF5" w:rsidRDefault="00F03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6BF56" w14:textId="77777777" w:rsidR="00F03FF5" w:rsidRDefault="00F03FF5">
      <w:r>
        <w:separator/>
      </w:r>
    </w:p>
  </w:footnote>
  <w:footnote w:type="continuationSeparator" w:id="0">
    <w:p w14:paraId="7BA2212F" w14:textId="77777777" w:rsidR="00F03FF5" w:rsidRDefault="00F03FF5">
      <w:r>
        <w:continuationSeparator/>
      </w:r>
    </w:p>
  </w:footnote>
  <w:footnote w:type="continuationNotice" w:id="1">
    <w:p w14:paraId="4C79D6AF" w14:textId="77777777" w:rsidR="00F03FF5" w:rsidRDefault="00F03F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F22D10"/>
    <w:multiLevelType w:val="hybridMultilevel"/>
    <w:tmpl w:val="0688E0A8"/>
    <w:lvl w:ilvl="0" w:tplc="B6044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3F17BE9"/>
    <w:multiLevelType w:val="hybridMultilevel"/>
    <w:tmpl w:val="DB5E6254"/>
    <w:lvl w:ilvl="0" w:tplc="A506599E">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E0"/>
    <w:rsid w:val="0000487A"/>
    <w:rsid w:val="00007A32"/>
    <w:rsid w:val="00016557"/>
    <w:rsid w:val="0002369A"/>
    <w:rsid w:val="00023C40"/>
    <w:rsid w:val="00025014"/>
    <w:rsid w:val="00026498"/>
    <w:rsid w:val="0002750C"/>
    <w:rsid w:val="000276B7"/>
    <w:rsid w:val="00030696"/>
    <w:rsid w:val="00033397"/>
    <w:rsid w:val="000341C8"/>
    <w:rsid w:val="00037F18"/>
    <w:rsid w:val="00040095"/>
    <w:rsid w:val="00042A28"/>
    <w:rsid w:val="00043A6D"/>
    <w:rsid w:val="00043E74"/>
    <w:rsid w:val="00045887"/>
    <w:rsid w:val="00055A14"/>
    <w:rsid w:val="00065268"/>
    <w:rsid w:val="00070BD8"/>
    <w:rsid w:val="00070CA6"/>
    <w:rsid w:val="00073C9C"/>
    <w:rsid w:val="000778FD"/>
    <w:rsid w:val="0008048E"/>
    <w:rsid w:val="00080512"/>
    <w:rsid w:val="000822D4"/>
    <w:rsid w:val="00084771"/>
    <w:rsid w:val="0008708D"/>
    <w:rsid w:val="00090468"/>
    <w:rsid w:val="00094568"/>
    <w:rsid w:val="00097929"/>
    <w:rsid w:val="000A26D2"/>
    <w:rsid w:val="000A4B98"/>
    <w:rsid w:val="000A6E3E"/>
    <w:rsid w:val="000B6CE1"/>
    <w:rsid w:val="000B7BCF"/>
    <w:rsid w:val="000C4F10"/>
    <w:rsid w:val="000C522B"/>
    <w:rsid w:val="000C6C9B"/>
    <w:rsid w:val="000C6EC6"/>
    <w:rsid w:val="000D2D32"/>
    <w:rsid w:val="000D58AB"/>
    <w:rsid w:val="000D7E3B"/>
    <w:rsid w:val="000D7F6C"/>
    <w:rsid w:val="000E009E"/>
    <w:rsid w:val="000E0AC4"/>
    <w:rsid w:val="000E1F0F"/>
    <w:rsid w:val="000E4CBE"/>
    <w:rsid w:val="000F10EF"/>
    <w:rsid w:val="000F1143"/>
    <w:rsid w:val="000F4EEB"/>
    <w:rsid w:val="000F5157"/>
    <w:rsid w:val="00103061"/>
    <w:rsid w:val="00112F1A"/>
    <w:rsid w:val="0011429E"/>
    <w:rsid w:val="00116F4C"/>
    <w:rsid w:val="001231BF"/>
    <w:rsid w:val="0013095C"/>
    <w:rsid w:val="00133A5D"/>
    <w:rsid w:val="00145075"/>
    <w:rsid w:val="00146F72"/>
    <w:rsid w:val="00147AC2"/>
    <w:rsid w:val="00153B17"/>
    <w:rsid w:val="001551F4"/>
    <w:rsid w:val="001572C4"/>
    <w:rsid w:val="00160E3A"/>
    <w:rsid w:val="00161714"/>
    <w:rsid w:val="00162D3A"/>
    <w:rsid w:val="00173CCB"/>
    <w:rsid w:val="00174045"/>
    <w:rsid w:val="001741A0"/>
    <w:rsid w:val="00175FA0"/>
    <w:rsid w:val="001815FF"/>
    <w:rsid w:val="00182552"/>
    <w:rsid w:val="00183AFC"/>
    <w:rsid w:val="0019206F"/>
    <w:rsid w:val="001941CD"/>
    <w:rsid w:val="00194CD0"/>
    <w:rsid w:val="00195720"/>
    <w:rsid w:val="00196578"/>
    <w:rsid w:val="001B03D3"/>
    <w:rsid w:val="001B3D2C"/>
    <w:rsid w:val="001B49C9"/>
    <w:rsid w:val="001B4AF3"/>
    <w:rsid w:val="001B6A3B"/>
    <w:rsid w:val="001C23F4"/>
    <w:rsid w:val="001C4F79"/>
    <w:rsid w:val="001C6A0F"/>
    <w:rsid w:val="001C7DF9"/>
    <w:rsid w:val="001D54A2"/>
    <w:rsid w:val="001D6580"/>
    <w:rsid w:val="001E2B33"/>
    <w:rsid w:val="001E7852"/>
    <w:rsid w:val="001F168B"/>
    <w:rsid w:val="001F16F2"/>
    <w:rsid w:val="001F21F7"/>
    <w:rsid w:val="001F5708"/>
    <w:rsid w:val="001F7831"/>
    <w:rsid w:val="00200F41"/>
    <w:rsid w:val="00204045"/>
    <w:rsid w:val="00204D50"/>
    <w:rsid w:val="00205535"/>
    <w:rsid w:val="0020712B"/>
    <w:rsid w:val="002119F6"/>
    <w:rsid w:val="0021315D"/>
    <w:rsid w:val="00216A4B"/>
    <w:rsid w:val="00224886"/>
    <w:rsid w:val="0022606D"/>
    <w:rsid w:val="00231728"/>
    <w:rsid w:val="00233B9C"/>
    <w:rsid w:val="00234A29"/>
    <w:rsid w:val="00237ED5"/>
    <w:rsid w:val="002419CD"/>
    <w:rsid w:val="00244A05"/>
    <w:rsid w:val="00250404"/>
    <w:rsid w:val="002515BA"/>
    <w:rsid w:val="0025363E"/>
    <w:rsid w:val="0025574C"/>
    <w:rsid w:val="0025750D"/>
    <w:rsid w:val="002610D8"/>
    <w:rsid w:val="00265C7E"/>
    <w:rsid w:val="00266F4B"/>
    <w:rsid w:val="002747EC"/>
    <w:rsid w:val="00274E4C"/>
    <w:rsid w:val="002812F2"/>
    <w:rsid w:val="00283904"/>
    <w:rsid w:val="002855BF"/>
    <w:rsid w:val="00291EC6"/>
    <w:rsid w:val="00294DC3"/>
    <w:rsid w:val="00296DFF"/>
    <w:rsid w:val="002A5446"/>
    <w:rsid w:val="002B10A9"/>
    <w:rsid w:val="002C043B"/>
    <w:rsid w:val="002C1E14"/>
    <w:rsid w:val="002D0E32"/>
    <w:rsid w:val="002D1FC5"/>
    <w:rsid w:val="002E0305"/>
    <w:rsid w:val="002E2698"/>
    <w:rsid w:val="002E30BD"/>
    <w:rsid w:val="002E56E8"/>
    <w:rsid w:val="002E7D66"/>
    <w:rsid w:val="002F0D22"/>
    <w:rsid w:val="002F4371"/>
    <w:rsid w:val="002F6542"/>
    <w:rsid w:val="002F7243"/>
    <w:rsid w:val="003076BE"/>
    <w:rsid w:val="00311B17"/>
    <w:rsid w:val="00311CF3"/>
    <w:rsid w:val="003172DC"/>
    <w:rsid w:val="003204B1"/>
    <w:rsid w:val="00322D67"/>
    <w:rsid w:val="003245D2"/>
    <w:rsid w:val="00325AE3"/>
    <w:rsid w:val="00326069"/>
    <w:rsid w:val="0033032C"/>
    <w:rsid w:val="00330FB6"/>
    <w:rsid w:val="00331BBD"/>
    <w:rsid w:val="00337891"/>
    <w:rsid w:val="0034008E"/>
    <w:rsid w:val="00345CE5"/>
    <w:rsid w:val="00351D42"/>
    <w:rsid w:val="0035462D"/>
    <w:rsid w:val="0036459E"/>
    <w:rsid w:val="00364B41"/>
    <w:rsid w:val="00367E2B"/>
    <w:rsid w:val="003723C5"/>
    <w:rsid w:val="0037638E"/>
    <w:rsid w:val="00383096"/>
    <w:rsid w:val="00385380"/>
    <w:rsid w:val="003922CE"/>
    <w:rsid w:val="0039346C"/>
    <w:rsid w:val="00393E24"/>
    <w:rsid w:val="003A14BE"/>
    <w:rsid w:val="003A1D21"/>
    <w:rsid w:val="003A3F45"/>
    <w:rsid w:val="003A40C3"/>
    <w:rsid w:val="003A41EF"/>
    <w:rsid w:val="003B40AD"/>
    <w:rsid w:val="003B4A05"/>
    <w:rsid w:val="003B4FE0"/>
    <w:rsid w:val="003B5251"/>
    <w:rsid w:val="003C3EAB"/>
    <w:rsid w:val="003C3EAC"/>
    <w:rsid w:val="003C4E37"/>
    <w:rsid w:val="003C7938"/>
    <w:rsid w:val="003D09EC"/>
    <w:rsid w:val="003D2C64"/>
    <w:rsid w:val="003D31A2"/>
    <w:rsid w:val="003D555D"/>
    <w:rsid w:val="003E16BE"/>
    <w:rsid w:val="003E5510"/>
    <w:rsid w:val="003E625F"/>
    <w:rsid w:val="003E6310"/>
    <w:rsid w:val="003E787E"/>
    <w:rsid w:val="003E7B86"/>
    <w:rsid w:val="003F0527"/>
    <w:rsid w:val="003F08B0"/>
    <w:rsid w:val="003F4E28"/>
    <w:rsid w:val="004006E8"/>
    <w:rsid w:val="00401855"/>
    <w:rsid w:val="004121F9"/>
    <w:rsid w:val="004143C0"/>
    <w:rsid w:val="00425FAF"/>
    <w:rsid w:val="004302C0"/>
    <w:rsid w:val="004318FF"/>
    <w:rsid w:val="00442191"/>
    <w:rsid w:val="004427E5"/>
    <w:rsid w:val="00443C8B"/>
    <w:rsid w:val="0044536F"/>
    <w:rsid w:val="00450075"/>
    <w:rsid w:val="004538C3"/>
    <w:rsid w:val="00455C3D"/>
    <w:rsid w:val="00457F6C"/>
    <w:rsid w:val="0046240E"/>
    <w:rsid w:val="00465587"/>
    <w:rsid w:val="00476F90"/>
    <w:rsid w:val="00477455"/>
    <w:rsid w:val="0048024A"/>
    <w:rsid w:val="00485206"/>
    <w:rsid w:val="0048551C"/>
    <w:rsid w:val="004949FE"/>
    <w:rsid w:val="00496620"/>
    <w:rsid w:val="004A130A"/>
    <w:rsid w:val="004A1F7B"/>
    <w:rsid w:val="004B4D47"/>
    <w:rsid w:val="004C2B42"/>
    <w:rsid w:val="004C44D2"/>
    <w:rsid w:val="004C5F2F"/>
    <w:rsid w:val="004C7216"/>
    <w:rsid w:val="004C7C80"/>
    <w:rsid w:val="004D3578"/>
    <w:rsid w:val="004D36A8"/>
    <w:rsid w:val="004D380D"/>
    <w:rsid w:val="004D6CC9"/>
    <w:rsid w:val="004E20EB"/>
    <w:rsid w:val="004E213A"/>
    <w:rsid w:val="004E24FB"/>
    <w:rsid w:val="004E4D33"/>
    <w:rsid w:val="004E7D52"/>
    <w:rsid w:val="004F05D1"/>
    <w:rsid w:val="004F338F"/>
    <w:rsid w:val="004F4540"/>
    <w:rsid w:val="004F5543"/>
    <w:rsid w:val="004F73A7"/>
    <w:rsid w:val="00500341"/>
    <w:rsid w:val="00503171"/>
    <w:rsid w:val="00506C28"/>
    <w:rsid w:val="00506C64"/>
    <w:rsid w:val="00512563"/>
    <w:rsid w:val="00512DFA"/>
    <w:rsid w:val="0051459F"/>
    <w:rsid w:val="00515771"/>
    <w:rsid w:val="00522AE0"/>
    <w:rsid w:val="00523C9A"/>
    <w:rsid w:val="005247ED"/>
    <w:rsid w:val="00527D70"/>
    <w:rsid w:val="0053002A"/>
    <w:rsid w:val="00534DA0"/>
    <w:rsid w:val="005407E3"/>
    <w:rsid w:val="00542C69"/>
    <w:rsid w:val="00543E6C"/>
    <w:rsid w:val="00550FDF"/>
    <w:rsid w:val="00555C2B"/>
    <w:rsid w:val="00556613"/>
    <w:rsid w:val="00562BB2"/>
    <w:rsid w:val="00565087"/>
    <w:rsid w:val="0056573F"/>
    <w:rsid w:val="00571279"/>
    <w:rsid w:val="00571EA8"/>
    <w:rsid w:val="0057314D"/>
    <w:rsid w:val="00577386"/>
    <w:rsid w:val="00581231"/>
    <w:rsid w:val="00584D19"/>
    <w:rsid w:val="005865C8"/>
    <w:rsid w:val="00586920"/>
    <w:rsid w:val="00590458"/>
    <w:rsid w:val="005921B9"/>
    <w:rsid w:val="00593FBE"/>
    <w:rsid w:val="005953CB"/>
    <w:rsid w:val="005A49C6"/>
    <w:rsid w:val="005A547A"/>
    <w:rsid w:val="005A6EA6"/>
    <w:rsid w:val="005B061B"/>
    <w:rsid w:val="005B25DE"/>
    <w:rsid w:val="005B2DA6"/>
    <w:rsid w:val="005B6706"/>
    <w:rsid w:val="005C3347"/>
    <w:rsid w:val="005C3CB8"/>
    <w:rsid w:val="005C48D0"/>
    <w:rsid w:val="005D088C"/>
    <w:rsid w:val="005D5D20"/>
    <w:rsid w:val="005E287C"/>
    <w:rsid w:val="005E3801"/>
    <w:rsid w:val="005F56BE"/>
    <w:rsid w:val="0060138C"/>
    <w:rsid w:val="006037CB"/>
    <w:rsid w:val="00611566"/>
    <w:rsid w:val="00614461"/>
    <w:rsid w:val="00614F0F"/>
    <w:rsid w:val="006163C6"/>
    <w:rsid w:val="00631758"/>
    <w:rsid w:val="00632633"/>
    <w:rsid w:val="00636D97"/>
    <w:rsid w:val="006427BB"/>
    <w:rsid w:val="00643231"/>
    <w:rsid w:val="00644B1C"/>
    <w:rsid w:val="00646D99"/>
    <w:rsid w:val="0065149E"/>
    <w:rsid w:val="006522CB"/>
    <w:rsid w:val="00654183"/>
    <w:rsid w:val="00655715"/>
    <w:rsid w:val="00656910"/>
    <w:rsid w:val="006574C0"/>
    <w:rsid w:val="00660ED8"/>
    <w:rsid w:val="00661E7F"/>
    <w:rsid w:val="006703AC"/>
    <w:rsid w:val="006741F3"/>
    <w:rsid w:val="00674D40"/>
    <w:rsid w:val="0068000E"/>
    <w:rsid w:val="0068610E"/>
    <w:rsid w:val="0069132B"/>
    <w:rsid w:val="00696821"/>
    <w:rsid w:val="006A0261"/>
    <w:rsid w:val="006A04C2"/>
    <w:rsid w:val="006A3F6F"/>
    <w:rsid w:val="006B1125"/>
    <w:rsid w:val="006C1456"/>
    <w:rsid w:val="006C5059"/>
    <w:rsid w:val="006C5E3F"/>
    <w:rsid w:val="006C66D8"/>
    <w:rsid w:val="006D05B3"/>
    <w:rsid w:val="006D1E24"/>
    <w:rsid w:val="006D35DE"/>
    <w:rsid w:val="006E016B"/>
    <w:rsid w:val="006E1057"/>
    <w:rsid w:val="006E1417"/>
    <w:rsid w:val="006E5792"/>
    <w:rsid w:val="006E633B"/>
    <w:rsid w:val="006F6271"/>
    <w:rsid w:val="006F6A2C"/>
    <w:rsid w:val="007069DC"/>
    <w:rsid w:val="00710201"/>
    <w:rsid w:val="00713CD0"/>
    <w:rsid w:val="00713FDD"/>
    <w:rsid w:val="0071688D"/>
    <w:rsid w:val="0072073A"/>
    <w:rsid w:val="00721170"/>
    <w:rsid w:val="00723DA6"/>
    <w:rsid w:val="00724AA5"/>
    <w:rsid w:val="00727C1A"/>
    <w:rsid w:val="007342B5"/>
    <w:rsid w:val="0073460C"/>
    <w:rsid w:val="00734A5B"/>
    <w:rsid w:val="00744E76"/>
    <w:rsid w:val="00755158"/>
    <w:rsid w:val="00757D40"/>
    <w:rsid w:val="00763EFF"/>
    <w:rsid w:val="0076626B"/>
    <w:rsid w:val="007662B5"/>
    <w:rsid w:val="007672D3"/>
    <w:rsid w:val="00771BFA"/>
    <w:rsid w:val="00777DCE"/>
    <w:rsid w:val="007804E7"/>
    <w:rsid w:val="00781F0F"/>
    <w:rsid w:val="007843C3"/>
    <w:rsid w:val="0078727C"/>
    <w:rsid w:val="0079049D"/>
    <w:rsid w:val="00791D72"/>
    <w:rsid w:val="00792922"/>
    <w:rsid w:val="00793DC5"/>
    <w:rsid w:val="00796823"/>
    <w:rsid w:val="007A1F56"/>
    <w:rsid w:val="007A2E55"/>
    <w:rsid w:val="007A431A"/>
    <w:rsid w:val="007B18D8"/>
    <w:rsid w:val="007B229E"/>
    <w:rsid w:val="007B375E"/>
    <w:rsid w:val="007C095F"/>
    <w:rsid w:val="007C2DD0"/>
    <w:rsid w:val="007D1ADF"/>
    <w:rsid w:val="007D2BEB"/>
    <w:rsid w:val="007D2E48"/>
    <w:rsid w:val="007D59EA"/>
    <w:rsid w:val="007E3374"/>
    <w:rsid w:val="007E471B"/>
    <w:rsid w:val="007E58E8"/>
    <w:rsid w:val="007F2E08"/>
    <w:rsid w:val="0080026F"/>
    <w:rsid w:val="008028A4"/>
    <w:rsid w:val="008042C7"/>
    <w:rsid w:val="0080507C"/>
    <w:rsid w:val="00805541"/>
    <w:rsid w:val="008074A9"/>
    <w:rsid w:val="00807E59"/>
    <w:rsid w:val="00813245"/>
    <w:rsid w:val="008202DE"/>
    <w:rsid w:val="0082212A"/>
    <w:rsid w:val="00823507"/>
    <w:rsid w:val="0082453B"/>
    <w:rsid w:val="008326ED"/>
    <w:rsid w:val="00832847"/>
    <w:rsid w:val="008366F1"/>
    <w:rsid w:val="00840DE0"/>
    <w:rsid w:val="00845FE1"/>
    <w:rsid w:val="0085409D"/>
    <w:rsid w:val="008607A8"/>
    <w:rsid w:val="00861B64"/>
    <w:rsid w:val="0086354A"/>
    <w:rsid w:val="0087401C"/>
    <w:rsid w:val="00875BC4"/>
    <w:rsid w:val="008768CA"/>
    <w:rsid w:val="00877630"/>
    <w:rsid w:val="00877EF9"/>
    <w:rsid w:val="00880559"/>
    <w:rsid w:val="00885BC6"/>
    <w:rsid w:val="008871EE"/>
    <w:rsid w:val="008878BB"/>
    <w:rsid w:val="0089145C"/>
    <w:rsid w:val="00892C09"/>
    <w:rsid w:val="008A5B70"/>
    <w:rsid w:val="008B149D"/>
    <w:rsid w:val="008B42F2"/>
    <w:rsid w:val="008B4F02"/>
    <w:rsid w:val="008B5306"/>
    <w:rsid w:val="008B74F3"/>
    <w:rsid w:val="008C2E2A"/>
    <w:rsid w:val="008C3057"/>
    <w:rsid w:val="008C7642"/>
    <w:rsid w:val="008D2E4D"/>
    <w:rsid w:val="008D6714"/>
    <w:rsid w:val="008D7865"/>
    <w:rsid w:val="008E42A6"/>
    <w:rsid w:val="008E5FF6"/>
    <w:rsid w:val="008F0392"/>
    <w:rsid w:val="008F396F"/>
    <w:rsid w:val="008F3DCD"/>
    <w:rsid w:val="008F6F32"/>
    <w:rsid w:val="0090271F"/>
    <w:rsid w:val="00902DB9"/>
    <w:rsid w:val="0090466A"/>
    <w:rsid w:val="009140F0"/>
    <w:rsid w:val="0091418F"/>
    <w:rsid w:val="00922466"/>
    <w:rsid w:val="009235A4"/>
    <w:rsid w:val="00923655"/>
    <w:rsid w:val="00925912"/>
    <w:rsid w:val="00934E74"/>
    <w:rsid w:val="009351D9"/>
    <w:rsid w:val="00935AAE"/>
    <w:rsid w:val="00935EA5"/>
    <w:rsid w:val="00936071"/>
    <w:rsid w:val="009366DC"/>
    <w:rsid w:val="00937197"/>
    <w:rsid w:val="009376CD"/>
    <w:rsid w:val="00940212"/>
    <w:rsid w:val="00941CCC"/>
    <w:rsid w:val="00942EC2"/>
    <w:rsid w:val="00946345"/>
    <w:rsid w:val="009500BE"/>
    <w:rsid w:val="0095409F"/>
    <w:rsid w:val="009556E1"/>
    <w:rsid w:val="00955EEA"/>
    <w:rsid w:val="00956C5F"/>
    <w:rsid w:val="0096004E"/>
    <w:rsid w:val="00960119"/>
    <w:rsid w:val="00960D7F"/>
    <w:rsid w:val="00961B32"/>
    <w:rsid w:val="00962509"/>
    <w:rsid w:val="00970DB3"/>
    <w:rsid w:val="00974BB0"/>
    <w:rsid w:val="009758F4"/>
    <w:rsid w:val="00975BCD"/>
    <w:rsid w:val="00976793"/>
    <w:rsid w:val="00980C6B"/>
    <w:rsid w:val="009830F4"/>
    <w:rsid w:val="00984476"/>
    <w:rsid w:val="009928A9"/>
    <w:rsid w:val="009937F9"/>
    <w:rsid w:val="0099486B"/>
    <w:rsid w:val="0099657F"/>
    <w:rsid w:val="009A0AF3"/>
    <w:rsid w:val="009A445E"/>
    <w:rsid w:val="009A510A"/>
    <w:rsid w:val="009B07CD"/>
    <w:rsid w:val="009B378A"/>
    <w:rsid w:val="009B3E45"/>
    <w:rsid w:val="009C19E9"/>
    <w:rsid w:val="009C2662"/>
    <w:rsid w:val="009C3EEB"/>
    <w:rsid w:val="009C4C99"/>
    <w:rsid w:val="009C62AC"/>
    <w:rsid w:val="009D0093"/>
    <w:rsid w:val="009D0B93"/>
    <w:rsid w:val="009D74A6"/>
    <w:rsid w:val="009D76A2"/>
    <w:rsid w:val="009E0E87"/>
    <w:rsid w:val="009E2068"/>
    <w:rsid w:val="009E76EC"/>
    <w:rsid w:val="009F337D"/>
    <w:rsid w:val="009F3AE0"/>
    <w:rsid w:val="009F6C60"/>
    <w:rsid w:val="00A01FD3"/>
    <w:rsid w:val="00A06D4E"/>
    <w:rsid w:val="00A10D6E"/>
    <w:rsid w:val="00A10F02"/>
    <w:rsid w:val="00A111C2"/>
    <w:rsid w:val="00A12340"/>
    <w:rsid w:val="00A12F48"/>
    <w:rsid w:val="00A204CA"/>
    <w:rsid w:val="00A209D6"/>
    <w:rsid w:val="00A20BBC"/>
    <w:rsid w:val="00A221C5"/>
    <w:rsid w:val="00A22738"/>
    <w:rsid w:val="00A24036"/>
    <w:rsid w:val="00A255C9"/>
    <w:rsid w:val="00A270BD"/>
    <w:rsid w:val="00A27C43"/>
    <w:rsid w:val="00A32AA9"/>
    <w:rsid w:val="00A32DC3"/>
    <w:rsid w:val="00A430EC"/>
    <w:rsid w:val="00A45B09"/>
    <w:rsid w:val="00A47A7F"/>
    <w:rsid w:val="00A50157"/>
    <w:rsid w:val="00A52F10"/>
    <w:rsid w:val="00A53724"/>
    <w:rsid w:val="00A53AA6"/>
    <w:rsid w:val="00A544DF"/>
    <w:rsid w:val="00A54B2B"/>
    <w:rsid w:val="00A5581A"/>
    <w:rsid w:val="00A61519"/>
    <w:rsid w:val="00A6246A"/>
    <w:rsid w:val="00A70CD1"/>
    <w:rsid w:val="00A765EE"/>
    <w:rsid w:val="00A77763"/>
    <w:rsid w:val="00A77E46"/>
    <w:rsid w:val="00A8044B"/>
    <w:rsid w:val="00A805BE"/>
    <w:rsid w:val="00A82346"/>
    <w:rsid w:val="00A9671C"/>
    <w:rsid w:val="00AA1553"/>
    <w:rsid w:val="00AA48E1"/>
    <w:rsid w:val="00AB42CC"/>
    <w:rsid w:val="00AB54DF"/>
    <w:rsid w:val="00AC1262"/>
    <w:rsid w:val="00AC135F"/>
    <w:rsid w:val="00AC2844"/>
    <w:rsid w:val="00AC3172"/>
    <w:rsid w:val="00AD0E37"/>
    <w:rsid w:val="00AD11FD"/>
    <w:rsid w:val="00AD4291"/>
    <w:rsid w:val="00AD7625"/>
    <w:rsid w:val="00AE1D06"/>
    <w:rsid w:val="00B05380"/>
    <w:rsid w:val="00B05962"/>
    <w:rsid w:val="00B067F6"/>
    <w:rsid w:val="00B1052F"/>
    <w:rsid w:val="00B1360F"/>
    <w:rsid w:val="00B15449"/>
    <w:rsid w:val="00B16C2F"/>
    <w:rsid w:val="00B214A4"/>
    <w:rsid w:val="00B22A5E"/>
    <w:rsid w:val="00B22FE9"/>
    <w:rsid w:val="00B2490F"/>
    <w:rsid w:val="00B25793"/>
    <w:rsid w:val="00B26711"/>
    <w:rsid w:val="00B27303"/>
    <w:rsid w:val="00B27921"/>
    <w:rsid w:val="00B3254C"/>
    <w:rsid w:val="00B34690"/>
    <w:rsid w:val="00B40861"/>
    <w:rsid w:val="00B40B37"/>
    <w:rsid w:val="00B430D9"/>
    <w:rsid w:val="00B44B65"/>
    <w:rsid w:val="00B466D9"/>
    <w:rsid w:val="00B47FD1"/>
    <w:rsid w:val="00B516BB"/>
    <w:rsid w:val="00B5242D"/>
    <w:rsid w:val="00B55094"/>
    <w:rsid w:val="00B5571A"/>
    <w:rsid w:val="00B64A01"/>
    <w:rsid w:val="00B658F2"/>
    <w:rsid w:val="00B72486"/>
    <w:rsid w:val="00B74D5B"/>
    <w:rsid w:val="00B7515A"/>
    <w:rsid w:val="00B7538C"/>
    <w:rsid w:val="00B834A7"/>
    <w:rsid w:val="00B83E57"/>
    <w:rsid w:val="00B84DB2"/>
    <w:rsid w:val="00B85947"/>
    <w:rsid w:val="00B90D85"/>
    <w:rsid w:val="00BA1912"/>
    <w:rsid w:val="00BA21F6"/>
    <w:rsid w:val="00BA2675"/>
    <w:rsid w:val="00BA3206"/>
    <w:rsid w:val="00BB1FF3"/>
    <w:rsid w:val="00BB3D1B"/>
    <w:rsid w:val="00BB424E"/>
    <w:rsid w:val="00BB5826"/>
    <w:rsid w:val="00BB7284"/>
    <w:rsid w:val="00BB761C"/>
    <w:rsid w:val="00BC04A0"/>
    <w:rsid w:val="00BC3555"/>
    <w:rsid w:val="00BC3EBA"/>
    <w:rsid w:val="00BD13C2"/>
    <w:rsid w:val="00BE01F8"/>
    <w:rsid w:val="00BE0305"/>
    <w:rsid w:val="00BE1773"/>
    <w:rsid w:val="00C03A74"/>
    <w:rsid w:val="00C04585"/>
    <w:rsid w:val="00C056E6"/>
    <w:rsid w:val="00C128AF"/>
    <w:rsid w:val="00C12B51"/>
    <w:rsid w:val="00C1585E"/>
    <w:rsid w:val="00C1657C"/>
    <w:rsid w:val="00C20AB1"/>
    <w:rsid w:val="00C24643"/>
    <w:rsid w:val="00C24650"/>
    <w:rsid w:val="00C25465"/>
    <w:rsid w:val="00C278A7"/>
    <w:rsid w:val="00C31A47"/>
    <w:rsid w:val="00C33079"/>
    <w:rsid w:val="00C4169C"/>
    <w:rsid w:val="00C41CEC"/>
    <w:rsid w:val="00C438F1"/>
    <w:rsid w:val="00C5226A"/>
    <w:rsid w:val="00C531AC"/>
    <w:rsid w:val="00C55A12"/>
    <w:rsid w:val="00C567FD"/>
    <w:rsid w:val="00C61D57"/>
    <w:rsid w:val="00C63CBC"/>
    <w:rsid w:val="00C63EB3"/>
    <w:rsid w:val="00C6553E"/>
    <w:rsid w:val="00C73304"/>
    <w:rsid w:val="00C73888"/>
    <w:rsid w:val="00C823E2"/>
    <w:rsid w:val="00C83A13"/>
    <w:rsid w:val="00C8563C"/>
    <w:rsid w:val="00C86F10"/>
    <w:rsid w:val="00C87397"/>
    <w:rsid w:val="00C90210"/>
    <w:rsid w:val="00C9068C"/>
    <w:rsid w:val="00C909E1"/>
    <w:rsid w:val="00C91B6F"/>
    <w:rsid w:val="00C92967"/>
    <w:rsid w:val="00C93D2A"/>
    <w:rsid w:val="00C96398"/>
    <w:rsid w:val="00CA2457"/>
    <w:rsid w:val="00CA3D0C"/>
    <w:rsid w:val="00CA40CE"/>
    <w:rsid w:val="00CA654B"/>
    <w:rsid w:val="00CA72EA"/>
    <w:rsid w:val="00CB72B8"/>
    <w:rsid w:val="00CD0BA8"/>
    <w:rsid w:val="00CD3AEC"/>
    <w:rsid w:val="00CD4544"/>
    <w:rsid w:val="00CD4B32"/>
    <w:rsid w:val="00CD4C7B"/>
    <w:rsid w:val="00CD58FE"/>
    <w:rsid w:val="00CE1CF1"/>
    <w:rsid w:val="00CF0308"/>
    <w:rsid w:val="00CF1BD8"/>
    <w:rsid w:val="00CF6F86"/>
    <w:rsid w:val="00D01D9A"/>
    <w:rsid w:val="00D069C1"/>
    <w:rsid w:val="00D07974"/>
    <w:rsid w:val="00D16D99"/>
    <w:rsid w:val="00D2296D"/>
    <w:rsid w:val="00D239E0"/>
    <w:rsid w:val="00D24743"/>
    <w:rsid w:val="00D30F3F"/>
    <w:rsid w:val="00D31FF8"/>
    <w:rsid w:val="00D321C3"/>
    <w:rsid w:val="00D33BE3"/>
    <w:rsid w:val="00D3523E"/>
    <w:rsid w:val="00D3792D"/>
    <w:rsid w:val="00D44750"/>
    <w:rsid w:val="00D55E47"/>
    <w:rsid w:val="00D6197C"/>
    <w:rsid w:val="00D62026"/>
    <w:rsid w:val="00D62E19"/>
    <w:rsid w:val="00D633FD"/>
    <w:rsid w:val="00D6712B"/>
    <w:rsid w:val="00D6751D"/>
    <w:rsid w:val="00D67CD1"/>
    <w:rsid w:val="00D70FD4"/>
    <w:rsid w:val="00D72FCB"/>
    <w:rsid w:val="00D738D6"/>
    <w:rsid w:val="00D74055"/>
    <w:rsid w:val="00D770AF"/>
    <w:rsid w:val="00D80795"/>
    <w:rsid w:val="00D8316C"/>
    <w:rsid w:val="00D854BE"/>
    <w:rsid w:val="00D87E00"/>
    <w:rsid w:val="00D90D5A"/>
    <w:rsid w:val="00D9134D"/>
    <w:rsid w:val="00D94550"/>
    <w:rsid w:val="00D96D11"/>
    <w:rsid w:val="00DA06E6"/>
    <w:rsid w:val="00DA7A03"/>
    <w:rsid w:val="00DB0DB8"/>
    <w:rsid w:val="00DB1818"/>
    <w:rsid w:val="00DB5716"/>
    <w:rsid w:val="00DC02FC"/>
    <w:rsid w:val="00DC309B"/>
    <w:rsid w:val="00DC4DA2"/>
    <w:rsid w:val="00DC5261"/>
    <w:rsid w:val="00DD3787"/>
    <w:rsid w:val="00DD3876"/>
    <w:rsid w:val="00DD4D4A"/>
    <w:rsid w:val="00DD60A8"/>
    <w:rsid w:val="00DE00CF"/>
    <w:rsid w:val="00DE25D2"/>
    <w:rsid w:val="00DE3BCD"/>
    <w:rsid w:val="00DE3FCA"/>
    <w:rsid w:val="00DE67BF"/>
    <w:rsid w:val="00DF15F0"/>
    <w:rsid w:val="00DF4AA7"/>
    <w:rsid w:val="00DF78C9"/>
    <w:rsid w:val="00E10554"/>
    <w:rsid w:val="00E15427"/>
    <w:rsid w:val="00E15F32"/>
    <w:rsid w:val="00E1754A"/>
    <w:rsid w:val="00E232E6"/>
    <w:rsid w:val="00E25ABB"/>
    <w:rsid w:val="00E31531"/>
    <w:rsid w:val="00E36345"/>
    <w:rsid w:val="00E42CD0"/>
    <w:rsid w:val="00E45C75"/>
    <w:rsid w:val="00E45E38"/>
    <w:rsid w:val="00E46355"/>
    <w:rsid w:val="00E46C08"/>
    <w:rsid w:val="00E471CF"/>
    <w:rsid w:val="00E47F48"/>
    <w:rsid w:val="00E50A39"/>
    <w:rsid w:val="00E50B5A"/>
    <w:rsid w:val="00E55543"/>
    <w:rsid w:val="00E55D52"/>
    <w:rsid w:val="00E57812"/>
    <w:rsid w:val="00E6249B"/>
    <w:rsid w:val="00E62835"/>
    <w:rsid w:val="00E66D1E"/>
    <w:rsid w:val="00E70FA1"/>
    <w:rsid w:val="00E744A6"/>
    <w:rsid w:val="00E77645"/>
    <w:rsid w:val="00E80BE2"/>
    <w:rsid w:val="00E81DC5"/>
    <w:rsid w:val="00E8332C"/>
    <w:rsid w:val="00E83697"/>
    <w:rsid w:val="00E85452"/>
    <w:rsid w:val="00E854F7"/>
    <w:rsid w:val="00E859B6"/>
    <w:rsid w:val="00E87C73"/>
    <w:rsid w:val="00E909A8"/>
    <w:rsid w:val="00E933F0"/>
    <w:rsid w:val="00EA0CA2"/>
    <w:rsid w:val="00EA0E19"/>
    <w:rsid w:val="00EA66C9"/>
    <w:rsid w:val="00EA76A3"/>
    <w:rsid w:val="00EB0CA3"/>
    <w:rsid w:val="00EB5F69"/>
    <w:rsid w:val="00EB7303"/>
    <w:rsid w:val="00EC4A25"/>
    <w:rsid w:val="00ED1351"/>
    <w:rsid w:val="00ED1523"/>
    <w:rsid w:val="00ED201D"/>
    <w:rsid w:val="00ED2FF3"/>
    <w:rsid w:val="00ED485E"/>
    <w:rsid w:val="00ED62C5"/>
    <w:rsid w:val="00EE08B6"/>
    <w:rsid w:val="00EE2635"/>
    <w:rsid w:val="00EE6936"/>
    <w:rsid w:val="00EE6DFA"/>
    <w:rsid w:val="00EF612C"/>
    <w:rsid w:val="00EF68B2"/>
    <w:rsid w:val="00EF769B"/>
    <w:rsid w:val="00F025A2"/>
    <w:rsid w:val="00F02914"/>
    <w:rsid w:val="00F036E9"/>
    <w:rsid w:val="00F03FF5"/>
    <w:rsid w:val="00F05606"/>
    <w:rsid w:val="00F07388"/>
    <w:rsid w:val="00F14DAA"/>
    <w:rsid w:val="00F2026E"/>
    <w:rsid w:val="00F2210A"/>
    <w:rsid w:val="00F23E37"/>
    <w:rsid w:val="00F256D6"/>
    <w:rsid w:val="00F26635"/>
    <w:rsid w:val="00F27CF5"/>
    <w:rsid w:val="00F31372"/>
    <w:rsid w:val="00F36849"/>
    <w:rsid w:val="00F37156"/>
    <w:rsid w:val="00F3715B"/>
    <w:rsid w:val="00F37743"/>
    <w:rsid w:val="00F41B2E"/>
    <w:rsid w:val="00F505C8"/>
    <w:rsid w:val="00F53E8F"/>
    <w:rsid w:val="00F54018"/>
    <w:rsid w:val="00F54758"/>
    <w:rsid w:val="00F54A3D"/>
    <w:rsid w:val="00F54CB0"/>
    <w:rsid w:val="00F579CD"/>
    <w:rsid w:val="00F653B8"/>
    <w:rsid w:val="00F71B89"/>
    <w:rsid w:val="00F7226A"/>
    <w:rsid w:val="00F7353C"/>
    <w:rsid w:val="00F74299"/>
    <w:rsid w:val="00F74880"/>
    <w:rsid w:val="00F74B51"/>
    <w:rsid w:val="00F76F8F"/>
    <w:rsid w:val="00F80331"/>
    <w:rsid w:val="00F834E1"/>
    <w:rsid w:val="00F84EC1"/>
    <w:rsid w:val="00F84FBC"/>
    <w:rsid w:val="00F865F4"/>
    <w:rsid w:val="00F941DF"/>
    <w:rsid w:val="00F944E9"/>
    <w:rsid w:val="00F95A66"/>
    <w:rsid w:val="00F96EEC"/>
    <w:rsid w:val="00FA1266"/>
    <w:rsid w:val="00FA5050"/>
    <w:rsid w:val="00FB11A7"/>
    <w:rsid w:val="00FB1202"/>
    <w:rsid w:val="00FB36FA"/>
    <w:rsid w:val="00FB3B77"/>
    <w:rsid w:val="00FB7B1E"/>
    <w:rsid w:val="00FC0AB9"/>
    <w:rsid w:val="00FC1192"/>
    <w:rsid w:val="00FC1FD3"/>
    <w:rsid w:val="00FC3227"/>
    <w:rsid w:val="00FC3B79"/>
    <w:rsid w:val="00FC42CF"/>
    <w:rsid w:val="00FC52B2"/>
    <w:rsid w:val="00FC783F"/>
    <w:rsid w:val="00FD0338"/>
    <w:rsid w:val="00FD2285"/>
    <w:rsid w:val="00FD28C5"/>
    <w:rsid w:val="00FE106D"/>
    <w:rsid w:val="00FE13AB"/>
    <w:rsid w:val="00FE251B"/>
    <w:rsid w:val="00FE400E"/>
    <w:rsid w:val="00FE536A"/>
    <w:rsid w:val="00FF2C88"/>
    <w:rsid w:val="00FF5F28"/>
    <w:rsid w:val="00FF60F6"/>
    <w:rsid w:val="01D4E0B6"/>
    <w:rsid w:val="38A01D4E"/>
    <w:rsid w:val="4F4DEF07"/>
    <w:rsid w:val="690B05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C8D5B469-4F03-4713-B16C-B2613A1BA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941CCC"/>
    <w:pPr>
      <w:spacing w:before="100" w:beforeAutospacing="1" w:after="100" w:afterAutospacing="1"/>
    </w:pPr>
    <w:rPr>
      <w:sz w:val="24"/>
      <w:szCs w:val="24"/>
      <w:lang w:val="de-DE" w:eastAsia="de-DE"/>
    </w:rPr>
  </w:style>
  <w:style w:type="character" w:customStyle="1" w:styleId="normaltextrun">
    <w:name w:val="normaltextrun"/>
    <w:basedOn w:val="DefaultParagraphFont"/>
    <w:rsid w:val="00941CCC"/>
  </w:style>
  <w:style w:type="character" w:customStyle="1" w:styleId="eop">
    <w:name w:val="eop"/>
    <w:basedOn w:val="DefaultParagraphFont"/>
    <w:rsid w:val="00941CCC"/>
  </w:style>
  <w:style w:type="table" w:styleId="TableGrid">
    <w:name w:val="Table Grid"/>
    <w:basedOn w:val="TableNormal"/>
    <w:uiPriority w:val="59"/>
    <w:rsid w:val="00941CC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34690"/>
    <w:pPr>
      <w:numPr>
        <w:numId w:val="8"/>
      </w:numPr>
      <w:tabs>
        <w:tab w:val="num" w:pos="1619"/>
      </w:tabs>
      <w:overflowPunct w:val="0"/>
      <w:autoSpaceDE w:val="0"/>
      <w:autoSpaceDN w:val="0"/>
      <w:adjustRightInd w:val="0"/>
      <w:spacing w:before="60" w:after="0"/>
      <w:ind w:left="1616" w:hanging="357"/>
    </w:pPr>
    <w:rPr>
      <w:rFonts w:ascii="Arial" w:hAnsi="Arial"/>
      <w:b/>
      <w:lang w:eastAsia="ja-JP"/>
    </w:rPr>
  </w:style>
  <w:style w:type="character" w:styleId="CommentReference">
    <w:name w:val="annotation reference"/>
    <w:basedOn w:val="DefaultParagraphFont"/>
    <w:rsid w:val="00182552"/>
    <w:rPr>
      <w:sz w:val="16"/>
      <w:szCs w:val="16"/>
    </w:rPr>
  </w:style>
  <w:style w:type="paragraph" w:styleId="CommentText">
    <w:name w:val="annotation text"/>
    <w:basedOn w:val="Normal"/>
    <w:link w:val="CommentTextChar"/>
    <w:rsid w:val="00182552"/>
  </w:style>
  <w:style w:type="character" w:customStyle="1" w:styleId="CommentTextChar">
    <w:name w:val="Comment Text Char"/>
    <w:basedOn w:val="DefaultParagraphFont"/>
    <w:link w:val="CommentText"/>
    <w:rsid w:val="00182552"/>
    <w:rPr>
      <w:lang w:eastAsia="en-US"/>
    </w:rPr>
  </w:style>
  <w:style w:type="paragraph" w:styleId="CommentSubject">
    <w:name w:val="annotation subject"/>
    <w:basedOn w:val="CommentText"/>
    <w:next w:val="CommentText"/>
    <w:link w:val="CommentSubjectChar"/>
    <w:rsid w:val="00182552"/>
    <w:rPr>
      <w:b/>
      <w:bCs/>
    </w:rPr>
  </w:style>
  <w:style w:type="character" w:customStyle="1" w:styleId="CommentSubjectChar">
    <w:name w:val="Comment Subject Char"/>
    <w:basedOn w:val="CommentTextChar"/>
    <w:link w:val="CommentSubject"/>
    <w:rsid w:val="00182552"/>
    <w:rPr>
      <w:b/>
      <w:bCs/>
      <w:lang w:eastAsia="en-US"/>
    </w:rPr>
  </w:style>
  <w:style w:type="character" w:customStyle="1" w:styleId="tabchar">
    <w:name w:val="tabchar"/>
    <w:basedOn w:val="DefaultParagraphFont"/>
    <w:rsid w:val="00581231"/>
  </w:style>
  <w:style w:type="paragraph" w:styleId="ListParagraph">
    <w:name w:val="List Paragraph"/>
    <w:basedOn w:val="Normal"/>
    <w:uiPriority w:val="34"/>
    <w:qFormat/>
    <w:rsid w:val="00586920"/>
    <w:pPr>
      <w:spacing w:line="259" w:lineRule="auto"/>
      <w:ind w:left="720"/>
      <w:contextualSpacing/>
      <w:jc w:val="both"/>
    </w:pPr>
    <w:rPr>
      <w:rFonts w:eastAsia="SimSun"/>
    </w:rPr>
  </w:style>
  <w:style w:type="paragraph" w:styleId="NormalWeb">
    <w:name w:val="Normal (Web)"/>
    <w:basedOn w:val="Normal"/>
    <w:uiPriority w:val="99"/>
    <w:unhideWhenUsed/>
    <w:rsid w:val="008878BB"/>
    <w:pPr>
      <w:spacing w:before="100" w:beforeAutospacing="1" w:after="100" w:afterAutospacing="1"/>
    </w:pPr>
    <w:rPr>
      <w:sz w:val="24"/>
      <w:szCs w:val="24"/>
      <w:lang w:val="de-DE" w:eastAsia="de-DE"/>
    </w:rPr>
  </w:style>
  <w:style w:type="character" w:customStyle="1" w:styleId="NOChar">
    <w:name w:val="NO Char"/>
    <w:link w:val="NO"/>
    <w:qFormat/>
    <w:locked/>
    <w:rsid w:val="002C1E14"/>
    <w:rPr>
      <w:lang w:eastAsia="en-US"/>
    </w:rPr>
  </w:style>
  <w:style w:type="character" w:customStyle="1" w:styleId="B1Char1">
    <w:name w:val="B1 Char1"/>
    <w:link w:val="B1"/>
    <w:qFormat/>
    <w:locked/>
    <w:rsid w:val="002C1E14"/>
    <w:rPr>
      <w:lang w:eastAsia="en-US"/>
    </w:rPr>
  </w:style>
  <w:style w:type="character" w:customStyle="1" w:styleId="B2Char">
    <w:name w:val="B2 Char"/>
    <w:link w:val="B2"/>
    <w:qFormat/>
    <w:locked/>
    <w:rsid w:val="002C1E14"/>
    <w:rPr>
      <w:lang w:eastAsia="en-US"/>
    </w:rPr>
  </w:style>
  <w:style w:type="character" w:styleId="Mention">
    <w:name w:val="Mention"/>
    <w:basedOn w:val="DefaultParagraphFont"/>
    <w:uiPriority w:val="99"/>
    <w:unhideWhenUsed/>
    <w:rsid w:val="00FF2C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888107">
      <w:bodyDiv w:val="1"/>
      <w:marLeft w:val="0"/>
      <w:marRight w:val="0"/>
      <w:marTop w:val="0"/>
      <w:marBottom w:val="0"/>
      <w:divBdr>
        <w:top w:val="none" w:sz="0" w:space="0" w:color="auto"/>
        <w:left w:val="none" w:sz="0" w:space="0" w:color="auto"/>
        <w:bottom w:val="none" w:sz="0" w:space="0" w:color="auto"/>
        <w:right w:val="none" w:sz="0" w:space="0" w:color="auto"/>
      </w:divBdr>
    </w:div>
    <w:div w:id="490486982">
      <w:bodyDiv w:val="1"/>
      <w:marLeft w:val="0"/>
      <w:marRight w:val="0"/>
      <w:marTop w:val="0"/>
      <w:marBottom w:val="0"/>
      <w:divBdr>
        <w:top w:val="none" w:sz="0" w:space="0" w:color="auto"/>
        <w:left w:val="none" w:sz="0" w:space="0" w:color="auto"/>
        <w:bottom w:val="none" w:sz="0" w:space="0" w:color="auto"/>
        <w:right w:val="none" w:sz="0" w:space="0" w:color="auto"/>
      </w:divBdr>
    </w:div>
    <w:div w:id="654459648">
      <w:bodyDiv w:val="1"/>
      <w:marLeft w:val="0"/>
      <w:marRight w:val="0"/>
      <w:marTop w:val="0"/>
      <w:marBottom w:val="0"/>
      <w:divBdr>
        <w:top w:val="none" w:sz="0" w:space="0" w:color="auto"/>
        <w:left w:val="none" w:sz="0" w:space="0" w:color="auto"/>
        <w:bottom w:val="none" w:sz="0" w:space="0" w:color="auto"/>
        <w:right w:val="none" w:sz="0" w:space="0" w:color="auto"/>
      </w:divBdr>
    </w:div>
    <w:div w:id="857541848">
      <w:bodyDiv w:val="1"/>
      <w:marLeft w:val="0"/>
      <w:marRight w:val="0"/>
      <w:marTop w:val="0"/>
      <w:marBottom w:val="0"/>
      <w:divBdr>
        <w:top w:val="none" w:sz="0" w:space="0" w:color="auto"/>
        <w:left w:val="none" w:sz="0" w:space="0" w:color="auto"/>
        <w:bottom w:val="none" w:sz="0" w:space="0" w:color="auto"/>
        <w:right w:val="none" w:sz="0" w:space="0" w:color="auto"/>
      </w:divBdr>
      <w:divsChild>
        <w:div w:id="149566410">
          <w:marLeft w:val="0"/>
          <w:marRight w:val="0"/>
          <w:marTop w:val="0"/>
          <w:marBottom w:val="0"/>
          <w:divBdr>
            <w:top w:val="none" w:sz="0" w:space="0" w:color="auto"/>
            <w:left w:val="none" w:sz="0" w:space="0" w:color="auto"/>
            <w:bottom w:val="none" w:sz="0" w:space="0" w:color="auto"/>
            <w:right w:val="none" w:sz="0" w:space="0" w:color="auto"/>
          </w:divBdr>
        </w:div>
        <w:div w:id="343483972">
          <w:marLeft w:val="0"/>
          <w:marRight w:val="0"/>
          <w:marTop w:val="0"/>
          <w:marBottom w:val="0"/>
          <w:divBdr>
            <w:top w:val="none" w:sz="0" w:space="0" w:color="auto"/>
            <w:left w:val="none" w:sz="0" w:space="0" w:color="auto"/>
            <w:bottom w:val="none" w:sz="0" w:space="0" w:color="auto"/>
            <w:right w:val="none" w:sz="0" w:space="0" w:color="auto"/>
          </w:divBdr>
        </w:div>
        <w:div w:id="1108351304">
          <w:marLeft w:val="0"/>
          <w:marRight w:val="0"/>
          <w:marTop w:val="0"/>
          <w:marBottom w:val="0"/>
          <w:divBdr>
            <w:top w:val="none" w:sz="0" w:space="0" w:color="auto"/>
            <w:left w:val="none" w:sz="0" w:space="0" w:color="auto"/>
            <w:bottom w:val="none" w:sz="0" w:space="0" w:color="auto"/>
            <w:right w:val="none" w:sz="0" w:space="0" w:color="auto"/>
          </w:divBdr>
        </w:div>
        <w:div w:id="1114135860">
          <w:marLeft w:val="0"/>
          <w:marRight w:val="0"/>
          <w:marTop w:val="0"/>
          <w:marBottom w:val="0"/>
          <w:divBdr>
            <w:top w:val="none" w:sz="0" w:space="0" w:color="auto"/>
            <w:left w:val="none" w:sz="0" w:space="0" w:color="auto"/>
            <w:bottom w:val="none" w:sz="0" w:space="0" w:color="auto"/>
            <w:right w:val="none" w:sz="0" w:space="0" w:color="auto"/>
          </w:divBdr>
        </w:div>
        <w:div w:id="1462529548">
          <w:marLeft w:val="0"/>
          <w:marRight w:val="0"/>
          <w:marTop w:val="0"/>
          <w:marBottom w:val="0"/>
          <w:divBdr>
            <w:top w:val="none" w:sz="0" w:space="0" w:color="auto"/>
            <w:left w:val="none" w:sz="0" w:space="0" w:color="auto"/>
            <w:bottom w:val="none" w:sz="0" w:space="0" w:color="auto"/>
            <w:right w:val="none" w:sz="0" w:space="0" w:color="auto"/>
          </w:divBdr>
        </w:div>
        <w:div w:id="1480994724">
          <w:marLeft w:val="0"/>
          <w:marRight w:val="0"/>
          <w:marTop w:val="0"/>
          <w:marBottom w:val="0"/>
          <w:divBdr>
            <w:top w:val="none" w:sz="0" w:space="0" w:color="auto"/>
            <w:left w:val="none" w:sz="0" w:space="0" w:color="auto"/>
            <w:bottom w:val="none" w:sz="0" w:space="0" w:color="auto"/>
            <w:right w:val="none" w:sz="0" w:space="0" w:color="auto"/>
          </w:divBdr>
        </w:div>
        <w:div w:id="196807553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926703">
      <w:bodyDiv w:val="1"/>
      <w:marLeft w:val="0"/>
      <w:marRight w:val="0"/>
      <w:marTop w:val="0"/>
      <w:marBottom w:val="0"/>
      <w:divBdr>
        <w:top w:val="none" w:sz="0" w:space="0" w:color="auto"/>
        <w:left w:val="none" w:sz="0" w:space="0" w:color="auto"/>
        <w:bottom w:val="none" w:sz="0" w:space="0" w:color="auto"/>
        <w:right w:val="none" w:sz="0" w:space="0" w:color="auto"/>
      </w:divBdr>
    </w:div>
    <w:div w:id="1592935872">
      <w:bodyDiv w:val="1"/>
      <w:marLeft w:val="0"/>
      <w:marRight w:val="0"/>
      <w:marTop w:val="0"/>
      <w:marBottom w:val="0"/>
      <w:divBdr>
        <w:top w:val="none" w:sz="0" w:space="0" w:color="auto"/>
        <w:left w:val="none" w:sz="0" w:space="0" w:color="auto"/>
        <w:bottom w:val="none" w:sz="0" w:space="0" w:color="auto"/>
        <w:right w:val="none" w:sz="0" w:space="0" w:color="auto"/>
      </w:divBdr>
    </w:div>
    <w:div w:id="1957174329">
      <w:bodyDiv w:val="1"/>
      <w:marLeft w:val="0"/>
      <w:marRight w:val="0"/>
      <w:marTop w:val="0"/>
      <w:marBottom w:val="0"/>
      <w:divBdr>
        <w:top w:val="none" w:sz="0" w:space="0" w:color="auto"/>
        <w:left w:val="none" w:sz="0" w:space="0" w:color="auto"/>
        <w:bottom w:val="none" w:sz="0" w:space="0" w:color="auto"/>
        <w:right w:val="none" w:sz="0" w:space="0" w:color="auto"/>
      </w:divBdr>
    </w:div>
    <w:div w:id="209662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5AIRPNAIUNRU-859666464-9780</_dlc_DocId>
    <_dlc_DocIdUrl xmlns="71c5aaf6-e6ce-465b-b873-5148d2a4c105">
      <Url>https://nokia.sharepoint.com/sites/c5g/e2earch/_layouts/15/DocIdRedir.aspx?ID=5AIRPNAIUNRU-859666464-9780</Url>
      <Description>5AIRPNAIUNRU-859666464-9780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47D7490-26C9-44FA-B8A2-B3A0688187C4}">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C1902D6-9B7E-4BFD-90A1-CBF7C31D63D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0950501-7CB5-4AA5-9760-88C3995B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3667</Words>
  <Characters>20903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Stanczak, Jedrzej (Nokia - PL/Wroclaw)</cp:lastModifiedBy>
  <cp:revision>62</cp:revision>
  <dcterms:created xsi:type="dcterms:W3CDTF">2021-10-05T07:36:00Z</dcterms:created>
  <dcterms:modified xsi:type="dcterms:W3CDTF">2021-10-21T13:42:00Z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f36e38f9-c917-4a27-8fe8-3ce5b8958db1</vt:lpwstr>
  </property>
</Properties>
</file>